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816D71B" w:rsidR="00E90E49" w:rsidRPr="004F35E2" w:rsidRDefault="00E90E49" w:rsidP="00E35559">
      <w:pPr>
        <w:pStyle w:val="3GPPHeader"/>
        <w:spacing w:after="60"/>
        <w:rPr>
          <w:sz w:val="32"/>
          <w:szCs w:val="32"/>
          <w:highlight w:val="yellow"/>
        </w:rPr>
      </w:pPr>
      <w:r w:rsidRPr="004F35E2">
        <w:t>3GPP TSG-RAN WG</w:t>
      </w:r>
      <w:r w:rsidR="008F1C4E" w:rsidRPr="004F35E2">
        <w:t>1</w:t>
      </w:r>
      <w:r w:rsidRPr="004F35E2">
        <w:t xml:space="preserve"> </w:t>
      </w:r>
      <w:r w:rsidR="008F1C4E" w:rsidRPr="004F35E2">
        <w:t xml:space="preserve">Meeting </w:t>
      </w:r>
      <w:r w:rsidRPr="004F35E2">
        <w:t>#</w:t>
      </w:r>
      <w:r w:rsidR="00CE0BF7" w:rsidRPr="004F35E2">
        <w:t>9</w:t>
      </w:r>
      <w:r w:rsidR="008058E0">
        <w:t>5</w:t>
      </w:r>
      <w:r w:rsidRPr="004F35E2">
        <w:tab/>
      </w:r>
      <w:r w:rsidR="00091557" w:rsidRPr="004F35E2">
        <w:rPr>
          <w:sz w:val="32"/>
          <w:szCs w:val="32"/>
        </w:rPr>
        <w:t>R</w:t>
      </w:r>
      <w:r w:rsidR="008F1C4E" w:rsidRPr="004F35E2">
        <w:rPr>
          <w:sz w:val="32"/>
          <w:szCs w:val="32"/>
        </w:rPr>
        <w:t>1</w:t>
      </w:r>
      <w:r w:rsidR="00091557" w:rsidRPr="004F35E2">
        <w:rPr>
          <w:sz w:val="32"/>
          <w:szCs w:val="32"/>
        </w:rPr>
        <w:t>-</w:t>
      </w:r>
      <w:r w:rsidR="000367AE" w:rsidRPr="000367AE">
        <w:rPr>
          <w:sz w:val="32"/>
          <w:szCs w:val="32"/>
        </w:rPr>
        <w:t>1813599</w:t>
      </w:r>
    </w:p>
    <w:p w14:paraId="51C3D3E7" w14:textId="774FFE55" w:rsidR="00E90E49" w:rsidRPr="004F35E2" w:rsidRDefault="008058E0" w:rsidP="00311702">
      <w:pPr>
        <w:pStyle w:val="3GPPHeader"/>
      </w:pPr>
      <w:r w:rsidRPr="008058E0">
        <w:t>Spokane, USA, November 12th – 16th, 2018</w:t>
      </w:r>
    </w:p>
    <w:p w14:paraId="60A5317D" w14:textId="77777777" w:rsidR="00E90E49" w:rsidRPr="004F35E2" w:rsidRDefault="00E90E49" w:rsidP="00357380">
      <w:pPr>
        <w:pStyle w:val="3GPPHeader"/>
      </w:pPr>
    </w:p>
    <w:p w14:paraId="3C6869D1" w14:textId="53881AEB" w:rsidR="00E90E49" w:rsidRPr="004F35E2" w:rsidRDefault="00E90E49" w:rsidP="00311702">
      <w:pPr>
        <w:pStyle w:val="3GPPHeader"/>
        <w:rPr>
          <w:sz w:val="22"/>
        </w:rPr>
      </w:pPr>
      <w:r w:rsidRPr="004F35E2">
        <w:rPr>
          <w:sz w:val="22"/>
        </w:rPr>
        <w:t>Agenda Item:</w:t>
      </w:r>
      <w:r w:rsidRPr="004F35E2">
        <w:rPr>
          <w:sz w:val="22"/>
        </w:rPr>
        <w:tab/>
      </w:r>
      <w:r w:rsidR="00C5652B" w:rsidRPr="004F35E2">
        <w:rPr>
          <w:sz w:val="22"/>
        </w:rPr>
        <w:t>7.</w:t>
      </w:r>
      <w:r w:rsidR="006C15A4" w:rsidRPr="004F35E2">
        <w:rPr>
          <w:sz w:val="22"/>
        </w:rPr>
        <w:t>2.1</w:t>
      </w:r>
      <w:r w:rsidR="00C5652B" w:rsidRPr="004F35E2">
        <w:rPr>
          <w:sz w:val="22"/>
        </w:rPr>
        <w:t>.5</w:t>
      </w:r>
      <w:bookmarkStart w:id="0" w:name="_GoBack"/>
      <w:bookmarkEnd w:id="0"/>
    </w:p>
    <w:p w14:paraId="0CB055DD" w14:textId="77777777" w:rsidR="00E90E49" w:rsidRPr="004F35E2" w:rsidRDefault="003D3C45" w:rsidP="00F64C2B">
      <w:pPr>
        <w:pStyle w:val="3GPPHeader"/>
        <w:rPr>
          <w:sz w:val="22"/>
        </w:rPr>
      </w:pPr>
      <w:r w:rsidRPr="004F35E2">
        <w:rPr>
          <w:sz w:val="22"/>
        </w:rPr>
        <w:t>Source:</w:t>
      </w:r>
      <w:r w:rsidR="00E90E49" w:rsidRPr="004F35E2">
        <w:rPr>
          <w:sz w:val="22"/>
        </w:rPr>
        <w:tab/>
      </w:r>
      <w:r w:rsidR="00F64C2B" w:rsidRPr="004F35E2">
        <w:rPr>
          <w:sz w:val="22"/>
        </w:rPr>
        <w:t>Ericsson</w:t>
      </w:r>
    </w:p>
    <w:p w14:paraId="63DAB814" w14:textId="15A2FD45" w:rsidR="00E90E49" w:rsidRPr="004F35E2" w:rsidRDefault="003D3C45" w:rsidP="00311702">
      <w:pPr>
        <w:pStyle w:val="3GPPHeader"/>
        <w:rPr>
          <w:sz w:val="22"/>
        </w:rPr>
      </w:pPr>
      <w:r w:rsidRPr="004F35E2">
        <w:rPr>
          <w:sz w:val="22"/>
        </w:rPr>
        <w:t>Title:</w:t>
      </w:r>
      <w:r w:rsidR="00E90E49" w:rsidRPr="004F35E2">
        <w:rPr>
          <w:sz w:val="22"/>
        </w:rPr>
        <w:tab/>
      </w:r>
      <w:r w:rsidR="00626636" w:rsidRPr="004F35E2">
        <w:rPr>
          <w:sz w:val="22"/>
        </w:rPr>
        <w:t>Near-Far impacts on link performance</w:t>
      </w:r>
    </w:p>
    <w:p w14:paraId="58D4CB54" w14:textId="314C757C" w:rsidR="00E90E49" w:rsidRPr="00CE0424" w:rsidRDefault="00E90E49" w:rsidP="00D546FF">
      <w:pPr>
        <w:pStyle w:val="3GPPHeader"/>
        <w:rPr>
          <w:sz w:val="22"/>
        </w:rPr>
      </w:pPr>
      <w:r w:rsidRPr="00CE0424">
        <w:rPr>
          <w:sz w:val="22"/>
        </w:rPr>
        <w:t>Document for:</w:t>
      </w:r>
      <w:r w:rsidRPr="00CE0424">
        <w:rPr>
          <w:sz w:val="22"/>
        </w:rPr>
        <w:tab/>
      </w:r>
      <w:r w:rsidR="00C5652B">
        <w:rPr>
          <w:sz w:val="22"/>
        </w:rPr>
        <w:t>Discussion</w:t>
      </w:r>
    </w:p>
    <w:p w14:paraId="09FE4FCF" w14:textId="77777777" w:rsidR="00E90E49" w:rsidRPr="00CE0424" w:rsidRDefault="00230D18" w:rsidP="00CE0424">
      <w:pPr>
        <w:pStyle w:val="Heading1"/>
      </w:pPr>
      <w:r>
        <w:t>1</w:t>
      </w:r>
      <w:r>
        <w:tab/>
      </w:r>
      <w:r w:rsidR="00E90E49" w:rsidRPr="00CE0424">
        <w:t>Introduction</w:t>
      </w:r>
    </w:p>
    <w:p w14:paraId="73611965" w14:textId="148655C5" w:rsidR="00F50D05" w:rsidRDefault="00AB309D" w:rsidP="00E10DAB">
      <w:pPr>
        <w:jc w:val="both"/>
      </w:pPr>
      <w:r w:rsidRPr="004F35E2">
        <w:t xml:space="preserve">As observed in </w:t>
      </w:r>
      <w:r w:rsidR="000B1B24">
        <w:rPr>
          <w:highlight w:val="yellow"/>
        </w:rPr>
        <w:fldChar w:fldCharType="begin"/>
      </w:r>
      <w:r w:rsidR="000B1B24" w:rsidRPr="004F35E2">
        <w:instrText xml:space="preserve"> REF _Ref513651129 \r \h </w:instrText>
      </w:r>
      <w:r w:rsidR="00E10DAB">
        <w:rPr>
          <w:highlight w:val="yellow"/>
        </w:rPr>
        <w:instrText xml:space="preserve"> \* MERGEFORMAT </w:instrText>
      </w:r>
      <w:r w:rsidR="000B1B24">
        <w:rPr>
          <w:highlight w:val="yellow"/>
        </w:rPr>
      </w:r>
      <w:r w:rsidR="000B1B24">
        <w:rPr>
          <w:highlight w:val="yellow"/>
        </w:rPr>
        <w:fldChar w:fldCharType="separate"/>
      </w:r>
      <w:r w:rsidR="000B1B24" w:rsidRPr="004F35E2">
        <w:t>[1]</w:t>
      </w:r>
      <w:r w:rsidR="000B1B24">
        <w:rPr>
          <w:highlight w:val="yellow"/>
        </w:rPr>
        <w:fldChar w:fldCharType="end"/>
      </w:r>
      <w:r w:rsidRPr="004F35E2">
        <w:t>, in NOMA scenarios, UEs within a cell almost never have the same received power at gNB, and generally are quite different</w:t>
      </w:r>
      <w:r w:rsidR="00626636" w:rsidRPr="004F35E2">
        <w:t>, also called the ‘near-far’ problem</w:t>
      </w:r>
      <w:r w:rsidRPr="004F35E2">
        <w:t xml:space="preserve">. </w:t>
      </w:r>
      <w:r w:rsidR="00F50D05" w:rsidRPr="00D87E57">
        <w:t xml:space="preserve">In this contribution we </w:t>
      </w:r>
      <w:r w:rsidR="00F50D05">
        <w:t>analyze the fit of various approximations to the SNR variation observed in a cell when power control is used</w:t>
      </w:r>
      <w:r w:rsidR="00885122">
        <w:t>, presenting a new approximation based on a mixed Gaussian-deterministic probability distribution</w:t>
      </w:r>
      <w:r w:rsidR="00E628A6">
        <w:t>.</w:t>
      </w:r>
      <w:r w:rsidR="00F50D05">
        <w:t xml:space="preserve"> We also </w:t>
      </w:r>
      <w:r w:rsidR="00F50D05" w:rsidRPr="00D87E57">
        <w:t>perform link level investigations of the impact of near-far power variation on NOMA</w:t>
      </w:r>
      <w:r w:rsidR="00F50D05">
        <w:t xml:space="preserve"> in various conditions</w:t>
      </w:r>
      <w:r w:rsidR="00F50D05" w:rsidRPr="00D87E57">
        <w:t xml:space="preserve">. </w:t>
      </w:r>
    </w:p>
    <w:p w14:paraId="020415C4" w14:textId="5EE59BA8" w:rsidR="004000E8" w:rsidRDefault="00230D18" w:rsidP="00CE0424">
      <w:pPr>
        <w:pStyle w:val="Heading1"/>
      </w:pPr>
      <w:bookmarkStart w:id="1" w:name="_Ref178064866"/>
      <w:r>
        <w:t>2</w:t>
      </w:r>
      <w:r>
        <w:tab/>
      </w:r>
      <w:r w:rsidR="004000E8" w:rsidRPr="00CE0424">
        <w:t>Discussion</w:t>
      </w:r>
      <w:bookmarkEnd w:id="1"/>
    </w:p>
    <w:p w14:paraId="29915738" w14:textId="5AC2387F" w:rsidR="00F5400E" w:rsidRDefault="00F5400E" w:rsidP="00F5400E">
      <w:pPr>
        <w:pStyle w:val="Heading2"/>
      </w:pPr>
      <w:r>
        <w:t>2.1 SNR variation models</w:t>
      </w:r>
    </w:p>
    <w:p w14:paraId="6289FF45" w14:textId="47DDFE0A" w:rsidR="00F5400E" w:rsidRDefault="00F5400E" w:rsidP="00F5400E">
      <w:pPr>
        <w:rPr>
          <w:lang w:val="en-GB" w:eastAsia="ja-JP"/>
        </w:rPr>
      </w:pPr>
      <w:r>
        <w:rPr>
          <w:lang w:val="en-GB" w:eastAsia="ja-JP"/>
        </w:rPr>
        <w:t xml:space="preserve">Cases 32-35 were agreed in RAN1#94bis to address the open issue </w:t>
      </w:r>
      <w:r w:rsidR="00B55459">
        <w:rPr>
          <w:lang w:val="en-GB" w:eastAsia="ja-JP"/>
        </w:rPr>
        <w:t xml:space="preserve">raised </w:t>
      </w:r>
      <w:r>
        <w:rPr>
          <w:lang w:val="en-GB" w:eastAsia="ja-JP"/>
        </w:rPr>
        <w:t>by:</w:t>
      </w:r>
    </w:p>
    <w:p w14:paraId="6040512E" w14:textId="77777777" w:rsidR="00564CD3" w:rsidRPr="00564CD3" w:rsidRDefault="00564CD3" w:rsidP="00564CD3">
      <w:pPr>
        <w:spacing w:after="0" w:line="240" w:lineRule="auto"/>
        <w:ind w:left="1080" w:hanging="720"/>
        <w:rPr>
          <w:rFonts w:ascii="Times" w:eastAsia="Batang" w:hAnsi="Times" w:cs="Times New Roman"/>
          <w:sz w:val="20"/>
          <w:szCs w:val="20"/>
          <w:lang w:val="en-GB"/>
        </w:rPr>
      </w:pPr>
      <w:r w:rsidRPr="00564CD3">
        <w:rPr>
          <w:rFonts w:ascii="Times" w:eastAsia="Batang" w:hAnsi="Times" w:cs="Times New Roman"/>
          <w:sz w:val="20"/>
          <w:szCs w:val="20"/>
          <w:highlight w:val="green"/>
          <w:lang w:val="en-GB"/>
        </w:rPr>
        <w:t>Agreements</w:t>
      </w:r>
      <w:r w:rsidRPr="00564CD3">
        <w:rPr>
          <w:rFonts w:ascii="Times" w:eastAsia="Batang" w:hAnsi="Times" w:cs="Times New Roman"/>
          <w:sz w:val="20"/>
          <w:szCs w:val="20"/>
          <w:lang w:val="en-GB"/>
        </w:rPr>
        <w:t>:</w:t>
      </w:r>
    </w:p>
    <w:p w14:paraId="1E7748ED" w14:textId="77777777" w:rsidR="00564CD3" w:rsidRPr="00564CD3" w:rsidRDefault="00564CD3" w:rsidP="00564CD3">
      <w:pPr>
        <w:numPr>
          <w:ilvl w:val="0"/>
          <w:numId w:val="26"/>
        </w:numPr>
        <w:spacing w:after="0" w:line="240" w:lineRule="auto"/>
        <w:ind w:left="1080"/>
        <w:rPr>
          <w:rFonts w:ascii="Times" w:eastAsia="Batang" w:hAnsi="Times" w:cs="Times New Roman"/>
          <w:sz w:val="20"/>
          <w:szCs w:val="20"/>
          <w:lang w:val="en-GB"/>
        </w:rPr>
      </w:pPr>
      <w:r w:rsidRPr="00564CD3">
        <w:rPr>
          <w:rFonts w:ascii="Times" w:eastAsia="Batang" w:hAnsi="Times" w:cs="Times New Roman"/>
          <w:sz w:val="20"/>
          <w:szCs w:val="20"/>
          <w:lang w:val="en-GB"/>
        </w:rPr>
        <w:t xml:space="preserve">Refine the relative SINR and/or </w:t>
      </w:r>
      <w:proofErr w:type="gramStart"/>
      <w:r w:rsidRPr="00564CD3">
        <w:rPr>
          <w:rFonts w:ascii="Times" w:eastAsia="Batang" w:hAnsi="Times" w:cs="Times New Roman" w:hint="eastAsia"/>
          <w:sz w:val="20"/>
          <w:szCs w:val="20"/>
          <w:lang w:val="en-GB"/>
        </w:rPr>
        <w:t>I</w:t>
      </w:r>
      <w:r w:rsidRPr="00564CD3">
        <w:rPr>
          <w:rFonts w:ascii="Times" w:eastAsia="Batang" w:hAnsi="Times" w:cs="Times New Roman"/>
          <w:sz w:val="20"/>
          <w:szCs w:val="20"/>
          <w:lang w:val="en-GB"/>
        </w:rPr>
        <w:t>(</w:t>
      </w:r>
      <w:proofErr w:type="gramEnd"/>
      <w:r w:rsidRPr="00564CD3">
        <w:rPr>
          <w:rFonts w:ascii="Times" w:eastAsia="Batang" w:hAnsi="Times" w:cs="Times New Roman"/>
          <w:sz w:val="20"/>
          <w:szCs w:val="20"/>
          <w:lang w:val="en-GB"/>
        </w:rPr>
        <w:t>inter-cell interference)</w:t>
      </w:r>
      <w:r w:rsidRPr="00564CD3">
        <w:rPr>
          <w:rFonts w:ascii="Times" w:eastAsia="Batang" w:hAnsi="Times" w:cs="Times New Roman" w:hint="eastAsia"/>
          <w:sz w:val="20"/>
          <w:szCs w:val="20"/>
          <w:lang w:val="en-GB"/>
        </w:rPr>
        <w:t>NR</w:t>
      </w:r>
      <w:r w:rsidRPr="00564CD3">
        <w:rPr>
          <w:rFonts w:ascii="Times" w:eastAsia="Batang" w:hAnsi="Times" w:cs="Times New Roman"/>
          <w:sz w:val="20"/>
          <w:szCs w:val="20"/>
          <w:lang w:val="en-GB"/>
        </w:rPr>
        <w:t xml:space="preserve"> values used for link level simulations to reflect those observed in a cell, if needed</w:t>
      </w:r>
    </w:p>
    <w:p w14:paraId="6BA80CD4" w14:textId="4A466864" w:rsidR="00564CD3" w:rsidRPr="00564CD3" w:rsidRDefault="00564CD3" w:rsidP="00F5400E">
      <w:pPr>
        <w:numPr>
          <w:ilvl w:val="1"/>
          <w:numId w:val="26"/>
        </w:numPr>
        <w:spacing w:line="240" w:lineRule="auto"/>
        <w:ind w:left="1800"/>
        <w:rPr>
          <w:rFonts w:ascii="Times" w:eastAsia="Batang" w:hAnsi="Times" w:cs="Times New Roman"/>
          <w:sz w:val="20"/>
          <w:szCs w:val="20"/>
          <w:lang w:val="en-GB"/>
        </w:rPr>
      </w:pPr>
      <w:r w:rsidRPr="00564CD3">
        <w:rPr>
          <w:rFonts w:ascii="Times" w:eastAsia="Batang" w:hAnsi="Times" w:cs="Times New Roman"/>
          <w:sz w:val="20"/>
          <w:szCs w:val="20"/>
          <w:lang w:val="en-GB"/>
        </w:rPr>
        <w:t>The extent of the refinement, if any, is to be determined according to evaluations.</w:t>
      </w:r>
    </w:p>
    <w:p w14:paraId="51D445A2" w14:textId="584060A5" w:rsidR="00F5400E" w:rsidRDefault="00B35D10" w:rsidP="000B2159">
      <w:pPr>
        <w:jc w:val="both"/>
        <w:rPr>
          <w:lang w:val="en-GB" w:eastAsia="ja-JP"/>
        </w:rPr>
      </w:pPr>
      <w:r>
        <w:rPr>
          <w:lang w:val="en-GB" w:eastAsia="ja-JP"/>
        </w:rPr>
        <w:t>Unfortunately,</w:t>
      </w:r>
      <w:r w:rsidR="00F5400E">
        <w:rPr>
          <w:lang w:val="en-GB" w:eastAsia="ja-JP"/>
        </w:rPr>
        <w:t xml:space="preserve"> there was little time to settle on the model properly during the meeting. For the sake of simplicity, companies asked that a zero mean Gaussian model be used to capture the variation in received power for different NOMA UEs. Values of 4 and 5 dB were selected based on some brief offline discussion in the last minutes of the meeting.</w:t>
      </w:r>
      <w:r w:rsidR="00434F6C">
        <w:rPr>
          <w:lang w:val="en-GB" w:eastAsia="ja-JP"/>
        </w:rPr>
        <w:t xml:space="preserve"> Unfortunately, the model is not a particularly good fit. We therefore compare the SNR variation from power control based on the coupling loss statistics observed in system simulation in a cell to a Gaussian and a mixed Gaussian-deterministic model.</w:t>
      </w:r>
    </w:p>
    <w:p w14:paraId="17EB8282" w14:textId="32429385" w:rsidR="001A185D" w:rsidRDefault="00F5400E" w:rsidP="000B2159">
      <w:pPr>
        <w:jc w:val="both"/>
        <w:rPr>
          <w:lang w:val="en-GB" w:eastAsia="ja-JP"/>
        </w:rPr>
      </w:pPr>
      <w:r w:rsidRPr="00F5400E">
        <w:rPr>
          <w:lang w:val="en-GB" w:eastAsia="ja-JP"/>
        </w:rPr>
        <w:t xml:space="preserve">Figure 1 </w:t>
      </w:r>
      <w:r w:rsidR="00434F6C">
        <w:rPr>
          <w:lang w:val="en-GB" w:eastAsia="ja-JP"/>
        </w:rPr>
        <w:t>shows a histogram of the mean relative SNR produced by where power control is used to where the Gaussian and mixed Gaussian models are used</w:t>
      </w:r>
      <w:r w:rsidR="00954851">
        <w:rPr>
          <w:lang w:val="en-GB" w:eastAsia="ja-JP"/>
        </w:rPr>
        <w:t xml:space="preserve"> in an </w:t>
      </w:r>
      <w:proofErr w:type="spellStart"/>
      <w:r w:rsidR="00954851">
        <w:rPr>
          <w:lang w:val="en-GB" w:eastAsia="ja-JP"/>
        </w:rPr>
        <w:t>mMTC</w:t>
      </w:r>
      <w:proofErr w:type="spellEnd"/>
      <w:r w:rsidR="00954851">
        <w:rPr>
          <w:lang w:val="en-GB" w:eastAsia="ja-JP"/>
        </w:rPr>
        <w:t xml:space="preserve"> (‘Case 1’) scenario</w:t>
      </w:r>
      <w:r w:rsidR="00434F6C">
        <w:rPr>
          <w:lang w:val="en-GB" w:eastAsia="ja-JP"/>
        </w:rPr>
        <w:t>. Standard deviations of 5 and 9 dB are shown for the Gaussian model, based on the outcome of email discussion 94b-NR-06.</w:t>
      </w:r>
      <w:r w:rsidR="00D17D72">
        <w:rPr>
          <w:lang w:val="en-GB" w:eastAsia="ja-JP"/>
        </w:rPr>
        <w:t xml:space="preserve"> The mean SNRs are calculated for 12 co</w:t>
      </w:r>
      <w:r w:rsidR="0075511B">
        <w:rPr>
          <w:lang w:val="en-GB" w:eastAsia="ja-JP"/>
        </w:rPr>
        <w:t>-</w:t>
      </w:r>
      <w:r w:rsidR="00D17D72">
        <w:rPr>
          <w:lang w:val="en-GB" w:eastAsia="ja-JP"/>
        </w:rPr>
        <w:t xml:space="preserve">scheduled UEs. </w:t>
      </w:r>
      <w:r w:rsidRPr="00F5400E">
        <w:rPr>
          <w:lang w:val="en-GB" w:eastAsia="ja-JP"/>
        </w:rPr>
        <w:t xml:space="preserve">The 12 UEs are selected randomly, and their received power </w:t>
      </w:r>
      <w:r w:rsidR="005B1810" w:rsidRPr="00F5400E">
        <w:rPr>
          <w:lang w:val="en-GB" w:eastAsia="ja-JP"/>
        </w:rPr>
        <w:t>is determined</w:t>
      </w:r>
      <w:r w:rsidRPr="00F5400E">
        <w:rPr>
          <w:lang w:val="en-GB" w:eastAsia="ja-JP"/>
        </w:rPr>
        <w:t xml:space="preserve"> based on open loop power control using coupling loss (with alpha=1 and P0</w:t>
      </w:r>
      <w:r w:rsidR="001A185D">
        <w:rPr>
          <w:lang w:val="en-GB" w:eastAsia="ja-JP"/>
        </w:rPr>
        <w:t>=-10</w:t>
      </w:r>
      <w:r w:rsidRPr="00F5400E">
        <w:rPr>
          <w:lang w:val="en-GB" w:eastAsia="ja-JP"/>
        </w:rPr>
        <w:t xml:space="preserve">0 dBm), as described in R1-1811940.  </w:t>
      </w:r>
    </w:p>
    <w:p w14:paraId="386ABB08" w14:textId="364B5316" w:rsidR="001A185D" w:rsidRDefault="001A185D" w:rsidP="000B2159">
      <w:pPr>
        <w:jc w:val="both"/>
        <w:rPr>
          <w:lang w:val="en-GB" w:eastAsia="ja-JP"/>
        </w:rPr>
      </w:pPr>
      <w:r>
        <w:rPr>
          <w:lang w:val="en-GB" w:eastAsia="ja-JP"/>
        </w:rPr>
        <w:t xml:space="preserve">First, looking at the power control curve baseline, we observe that there is a large peak on the right side.  This comes from where power control sets the received power to be equal at the gNB (i.e. where power control ‘works’). However, there is still quite a bit of variation outside this peak value, which is caused by where the UE is at maximum power, and the differences in coupling loss cause different received powers for </w:t>
      </w:r>
      <w:r>
        <w:rPr>
          <w:lang w:val="en-GB" w:eastAsia="ja-JP"/>
        </w:rPr>
        <w:lastRenderedPageBreak/>
        <w:t>the different UEs. We note that with less aggressive power control (e.g. larger values of P0), this deterministic portion diminishes, and the SNR variation increases. The value of P0=-100 here is selected based on values selected for system simulations in RAN1#94b, so it should be a reasonable starting point for analysis. Finally, this deterministic portion of the PDF motivates the mixed Gaussian-deterministic model described shortly.</w:t>
      </w:r>
    </w:p>
    <w:p w14:paraId="3F391540" w14:textId="77777777" w:rsidR="00007D44" w:rsidRDefault="00F5400E" w:rsidP="00007D44">
      <w:pPr>
        <w:keepNext/>
        <w:spacing w:after="0"/>
        <w:jc w:val="center"/>
      </w:pPr>
      <w:r w:rsidRPr="00F5400E">
        <w:rPr>
          <w:rFonts w:ascii="Arial" w:hAnsi="Arial" w:cs="Arial"/>
          <w:noProof/>
          <w:lang w:val="en-GB" w:eastAsia="ja-JP"/>
        </w:rPr>
        <w:drawing>
          <wp:inline distT="0" distB="0" distL="0" distR="0" wp14:anchorId="44830C53" wp14:editId="78187FA4">
            <wp:extent cx="3885928" cy="3114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912" r="6957"/>
                    <a:stretch/>
                  </pic:blipFill>
                  <pic:spPr bwMode="auto">
                    <a:xfrm>
                      <a:off x="0" y="0"/>
                      <a:ext cx="3888442" cy="3116690"/>
                    </a:xfrm>
                    <a:prstGeom prst="rect">
                      <a:avLst/>
                    </a:prstGeom>
                    <a:noFill/>
                    <a:ln>
                      <a:noFill/>
                    </a:ln>
                    <a:extLst>
                      <a:ext uri="{53640926-AAD7-44D8-BBD7-CCE9431645EC}">
                        <a14:shadowObscured xmlns:a14="http://schemas.microsoft.com/office/drawing/2010/main"/>
                      </a:ext>
                    </a:extLst>
                  </pic:spPr>
                </pic:pic>
              </a:graphicData>
            </a:graphic>
          </wp:inline>
        </w:drawing>
      </w:r>
    </w:p>
    <w:p w14:paraId="42DB586A" w14:textId="45D186DB" w:rsidR="00F5400E" w:rsidRDefault="00007D44" w:rsidP="00007D44">
      <w:pPr>
        <w:pStyle w:val="Caption"/>
        <w:jc w:val="center"/>
        <w:rPr>
          <w:rFonts w:ascii="Arial" w:hAnsi="Arial" w:cs="Arial"/>
          <w:lang w:val="en-GB" w:eastAsia="ja-JP"/>
        </w:rPr>
      </w:pPr>
      <w:bookmarkStart w:id="2" w:name="_Ref528943493"/>
      <w:r>
        <w:t xml:space="preserve">Figure </w:t>
      </w:r>
      <w:r w:rsidR="00753896">
        <w:rPr>
          <w:noProof/>
        </w:rPr>
        <w:fldChar w:fldCharType="begin"/>
      </w:r>
      <w:r w:rsidR="00753896">
        <w:rPr>
          <w:noProof/>
        </w:rPr>
        <w:instrText xml:space="preserve"> SEQ Figure \* ARABIC </w:instrText>
      </w:r>
      <w:r w:rsidR="00753896">
        <w:rPr>
          <w:noProof/>
        </w:rPr>
        <w:fldChar w:fldCharType="separate"/>
      </w:r>
      <w:r w:rsidR="00DB138D">
        <w:rPr>
          <w:noProof/>
        </w:rPr>
        <w:t>1</w:t>
      </w:r>
      <w:r w:rsidR="00753896">
        <w:rPr>
          <w:noProof/>
        </w:rPr>
        <w:fldChar w:fldCharType="end"/>
      </w:r>
      <w:bookmarkEnd w:id="2"/>
      <w:r>
        <w:t>: Histograms of relative SNR for power control and for Gaussian or mixed Gaussian models</w:t>
      </w:r>
    </w:p>
    <w:p w14:paraId="7DDD0F70" w14:textId="7A64D98C" w:rsidR="00527534" w:rsidRDefault="001A185D" w:rsidP="000B2159">
      <w:pPr>
        <w:jc w:val="both"/>
        <w:rPr>
          <w:lang w:val="en-GB" w:eastAsia="ja-JP"/>
        </w:rPr>
      </w:pPr>
      <w:r>
        <w:rPr>
          <w:lang w:val="en-GB" w:eastAsia="ja-JP"/>
        </w:rPr>
        <w:t xml:space="preserve">Then comparing the power control curve to the Gaussian model with 5 </w:t>
      </w:r>
      <w:r w:rsidR="00527534">
        <w:rPr>
          <w:lang w:val="en-GB" w:eastAsia="ja-JP"/>
        </w:rPr>
        <w:t xml:space="preserve">and 9 </w:t>
      </w:r>
      <w:r>
        <w:rPr>
          <w:lang w:val="en-GB" w:eastAsia="ja-JP"/>
        </w:rPr>
        <w:t xml:space="preserve">dB standard deviation, we can see </w:t>
      </w:r>
      <w:r w:rsidR="00527534">
        <w:rPr>
          <w:lang w:val="en-GB" w:eastAsia="ja-JP"/>
        </w:rPr>
        <w:t>either are not good fits, although the 5 dB is substantially less accurate</w:t>
      </w:r>
      <w:r>
        <w:rPr>
          <w:lang w:val="en-GB" w:eastAsia="ja-JP"/>
        </w:rPr>
        <w:t xml:space="preserve">. </w:t>
      </w:r>
      <w:r w:rsidR="00527534">
        <w:rPr>
          <w:lang w:val="en-GB" w:eastAsia="ja-JP"/>
        </w:rPr>
        <w:t xml:space="preserve">It is completely </w:t>
      </w:r>
      <w:r w:rsidR="00F2715C">
        <w:rPr>
          <w:lang w:val="en-GB" w:eastAsia="ja-JP"/>
        </w:rPr>
        <w:t xml:space="preserve">inside </w:t>
      </w:r>
      <w:r w:rsidR="00527534">
        <w:rPr>
          <w:lang w:val="en-GB" w:eastAsia="ja-JP"/>
        </w:rPr>
        <w:t xml:space="preserve">the power control </w:t>
      </w:r>
      <w:r w:rsidR="00F2715C">
        <w:rPr>
          <w:lang w:val="en-GB" w:eastAsia="ja-JP"/>
        </w:rPr>
        <w:t>curve</w:t>
      </w:r>
      <w:r w:rsidR="00527534">
        <w:rPr>
          <w:lang w:val="en-GB" w:eastAsia="ja-JP"/>
        </w:rPr>
        <w:t>, and so substantially underestimates the variation of SNR. It also attempts to match a bimodal distribution with a unimodal behavior</w:t>
      </w:r>
      <w:r w:rsidR="00651337">
        <w:rPr>
          <w:lang w:val="en-GB" w:eastAsia="ja-JP"/>
        </w:rPr>
        <w:t>,</w:t>
      </w:r>
      <w:r w:rsidR="00527534">
        <w:rPr>
          <w:lang w:val="en-GB" w:eastAsia="ja-JP"/>
        </w:rPr>
        <w:t xml:space="preserve"> and so naturally does not fit well. The </w:t>
      </w:r>
      <w:proofErr w:type="gramStart"/>
      <w:r w:rsidR="00527534">
        <w:rPr>
          <w:lang w:val="en-GB" w:eastAsia="ja-JP"/>
        </w:rPr>
        <w:t>9 dB</w:t>
      </w:r>
      <w:proofErr w:type="gramEnd"/>
      <w:r w:rsidR="00527534">
        <w:rPr>
          <w:lang w:val="en-GB" w:eastAsia="ja-JP"/>
        </w:rPr>
        <w:t xml:space="preserve"> model is somewhat closer, since the lower tail is relatively close to the power control values, although the high end is above the upper tail of the power control curve. However, it is of course also unimodal, and so a good match is hard to obtain. </w:t>
      </w:r>
    </w:p>
    <w:p w14:paraId="3CC0AEAC" w14:textId="747499EC" w:rsidR="00527534" w:rsidRDefault="00651337" w:rsidP="000B2159">
      <w:pPr>
        <w:jc w:val="both"/>
        <w:rPr>
          <w:lang w:val="en-GB" w:eastAsia="ja-JP"/>
        </w:rPr>
      </w:pPr>
      <w:r>
        <w:rPr>
          <w:lang w:val="en-GB" w:eastAsia="ja-JP"/>
        </w:rPr>
        <w:t>On the other hand, t</w:t>
      </w:r>
      <w:r w:rsidR="00527534">
        <w:rPr>
          <w:lang w:val="en-GB" w:eastAsia="ja-JP"/>
        </w:rPr>
        <w:t>he mixed Gaussian-deterministic model seems to be a close fit, especially at the tails of the distributions which have the biggest impact on link performance. It is generated by starting with a Gaussian distribution and forcing a portion of the received power values to the target value of the power control (in this case -92 dBm), and also clipping received power</w:t>
      </w:r>
      <w:r w:rsidR="00803CAE">
        <w:rPr>
          <w:lang w:val="en-GB" w:eastAsia="ja-JP"/>
        </w:rPr>
        <w:t xml:space="preserve"> from the Gaussian draws to at most the power control target. The relative SNR values in the curve above can be generated in </w:t>
      </w:r>
      <w:proofErr w:type="spellStart"/>
      <w:r w:rsidR="00803CAE">
        <w:rPr>
          <w:lang w:val="en-GB" w:eastAsia="ja-JP"/>
        </w:rPr>
        <w:t>Matlab</w:t>
      </w:r>
      <w:proofErr w:type="spellEnd"/>
      <w:r w:rsidR="00803CAE">
        <w:rPr>
          <w:lang w:val="en-GB" w:eastAsia="ja-JP"/>
        </w:rPr>
        <w:t xml:space="preserve"> using the following:</w:t>
      </w:r>
    </w:p>
    <w:p w14:paraId="43576813" w14:textId="77777777" w:rsidR="00803CAE" w:rsidRPr="00D87E57" w:rsidRDefault="00803CAE" w:rsidP="00803CAE">
      <w:pPr>
        <w:spacing w:after="0"/>
        <w:ind w:left="567"/>
        <w:rPr>
          <w:rFonts w:cs="Arial"/>
          <w:lang w:val="en-GB" w:eastAsia="ja-JP"/>
        </w:rPr>
      </w:pPr>
      <w:proofErr w:type="spellStart"/>
      <w:r w:rsidRPr="00D87E57">
        <w:rPr>
          <w:rFonts w:cs="Arial"/>
          <w:lang w:val="en-GB" w:eastAsia="ja-JP"/>
        </w:rPr>
        <w:t>Nue</w:t>
      </w:r>
      <w:proofErr w:type="spellEnd"/>
      <w:r w:rsidRPr="00D87E57">
        <w:rPr>
          <w:rFonts w:cs="Arial"/>
          <w:lang w:val="en-GB" w:eastAsia="ja-JP"/>
        </w:rPr>
        <w:t xml:space="preserve">=12; </w:t>
      </w:r>
      <w:proofErr w:type="spellStart"/>
      <w:r w:rsidRPr="00D87E57">
        <w:rPr>
          <w:rFonts w:cs="Arial"/>
          <w:lang w:val="en-GB" w:eastAsia="ja-JP"/>
        </w:rPr>
        <w:t>Ntrials</w:t>
      </w:r>
      <w:proofErr w:type="spellEnd"/>
      <w:r w:rsidRPr="00D87E57">
        <w:rPr>
          <w:rFonts w:cs="Arial"/>
          <w:lang w:val="en-GB" w:eastAsia="ja-JP"/>
        </w:rPr>
        <w:t>=100000;</w:t>
      </w:r>
    </w:p>
    <w:p w14:paraId="0B407101" w14:textId="77777777" w:rsidR="00803CAE" w:rsidRPr="00D87E57" w:rsidRDefault="00803CAE" w:rsidP="00803CAE">
      <w:pPr>
        <w:spacing w:after="0"/>
        <w:ind w:left="567"/>
        <w:rPr>
          <w:rFonts w:cs="Arial"/>
          <w:lang w:val="en-GB" w:eastAsia="ja-JP"/>
        </w:rPr>
      </w:pPr>
      <w:proofErr w:type="spellStart"/>
      <w:r w:rsidRPr="00D87E57">
        <w:rPr>
          <w:rFonts w:cs="Arial"/>
          <w:lang w:val="en-GB" w:eastAsia="ja-JP"/>
        </w:rPr>
        <w:t>gRxDraws</w:t>
      </w:r>
      <w:proofErr w:type="spellEnd"/>
      <w:r w:rsidRPr="00D87E57">
        <w:rPr>
          <w:rFonts w:cs="Arial"/>
          <w:lang w:val="en-GB" w:eastAsia="ja-JP"/>
        </w:rPr>
        <w:t>=7*</w:t>
      </w:r>
      <w:proofErr w:type="spellStart"/>
      <w:r w:rsidRPr="00D87E57">
        <w:rPr>
          <w:rFonts w:cs="Arial"/>
          <w:lang w:val="en-GB" w:eastAsia="ja-JP"/>
        </w:rPr>
        <w:t>randn</w:t>
      </w:r>
      <w:proofErr w:type="spellEnd"/>
      <w:r w:rsidRPr="00D87E57">
        <w:rPr>
          <w:rFonts w:cs="Arial"/>
          <w:lang w:val="en-GB" w:eastAsia="ja-JP"/>
        </w:rPr>
        <w:t>(</w:t>
      </w:r>
      <w:proofErr w:type="spellStart"/>
      <w:proofErr w:type="gramStart"/>
      <w:r w:rsidRPr="00D87E57">
        <w:rPr>
          <w:rFonts w:cs="Arial"/>
          <w:lang w:val="en-GB" w:eastAsia="ja-JP"/>
        </w:rPr>
        <w:t>Nue,Ntrials</w:t>
      </w:r>
      <w:proofErr w:type="spellEnd"/>
      <w:proofErr w:type="gramEnd"/>
      <w:r w:rsidRPr="00D87E57">
        <w:rPr>
          <w:rFonts w:cs="Arial"/>
          <w:lang w:val="en-GB" w:eastAsia="ja-JP"/>
        </w:rPr>
        <w:t>)-105;</w:t>
      </w:r>
    </w:p>
    <w:p w14:paraId="423BF8F9" w14:textId="77777777" w:rsidR="00803CAE" w:rsidRPr="00D87E57" w:rsidRDefault="00803CAE" w:rsidP="00803CAE">
      <w:pPr>
        <w:spacing w:after="0"/>
        <w:ind w:left="567"/>
        <w:rPr>
          <w:rFonts w:cs="Arial"/>
          <w:lang w:val="en-GB" w:eastAsia="ja-JP"/>
        </w:rPr>
      </w:pPr>
      <w:proofErr w:type="spellStart"/>
      <w:r w:rsidRPr="00D87E57">
        <w:rPr>
          <w:rFonts w:cs="Arial"/>
          <w:lang w:val="en-GB" w:eastAsia="ja-JP"/>
        </w:rPr>
        <w:t>gRxDraws</w:t>
      </w:r>
      <w:proofErr w:type="spellEnd"/>
      <w:r w:rsidRPr="00D87E57">
        <w:rPr>
          <w:rFonts w:cs="Arial"/>
          <w:lang w:val="en-GB" w:eastAsia="ja-JP"/>
        </w:rPr>
        <w:t>(</w:t>
      </w:r>
      <w:proofErr w:type="spellStart"/>
      <w:r w:rsidRPr="00D87E57">
        <w:rPr>
          <w:rFonts w:cs="Arial"/>
          <w:lang w:val="en-GB" w:eastAsia="ja-JP"/>
        </w:rPr>
        <w:t>gRxDraws</w:t>
      </w:r>
      <w:proofErr w:type="spellEnd"/>
      <w:r w:rsidRPr="00D87E57">
        <w:rPr>
          <w:rFonts w:cs="Arial"/>
          <w:lang w:val="en-GB" w:eastAsia="ja-JP"/>
        </w:rPr>
        <w:t>&gt;=-</w:t>
      </w:r>
      <w:proofErr w:type="gramStart"/>
      <w:r w:rsidRPr="00D87E57">
        <w:rPr>
          <w:rFonts w:cs="Arial"/>
          <w:lang w:val="en-GB" w:eastAsia="ja-JP"/>
        </w:rPr>
        <w:t>92)=</w:t>
      </w:r>
      <w:proofErr w:type="gramEnd"/>
      <w:r w:rsidRPr="00D87E57">
        <w:rPr>
          <w:rFonts w:cs="Arial"/>
          <w:lang w:val="en-GB" w:eastAsia="ja-JP"/>
        </w:rPr>
        <w:t>-92;</w:t>
      </w:r>
    </w:p>
    <w:p w14:paraId="11CB387C" w14:textId="77777777" w:rsidR="00803CAE" w:rsidRPr="00D87E57" w:rsidRDefault="00803CAE" w:rsidP="00803CAE">
      <w:pPr>
        <w:spacing w:after="0"/>
        <w:ind w:left="567"/>
        <w:rPr>
          <w:rFonts w:cs="Arial"/>
          <w:lang w:val="en-GB" w:eastAsia="ja-JP"/>
        </w:rPr>
      </w:pPr>
      <w:proofErr w:type="spellStart"/>
      <w:r w:rsidRPr="00D87E57">
        <w:rPr>
          <w:rFonts w:cs="Arial"/>
          <w:lang w:val="en-GB" w:eastAsia="ja-JP"/>
        </w:rPr>
        <w:t>gRxDraws</w:t>
      </w:r>
      <w:proofErr w:type="spellEnd"/>
      <w:r w:rsidRPr="00D87E57">
        <w:rPr>
          <w:rFonts w:cs="Arial"/>
          <w:lang w:val="en-GB" w:eastAsia="ja-JP"/>
        </w:rPr>
        <w:t>(rand(</w:t>
      </w:r>
      <w:proofErr w:type="spellStart"/>
      <w:proofErr w:type="gramStart"/>
      <w:r w:rsidRPr="00D87E57">
        <w:rPr>
          <w:rFonts w:cs="Arial"/>
          <w:lang w:val="en-GB" w:eastAsia="ja-JP"/>
        </w:rPr>
        <w:t>Nue,Ntrials</w:t>
      </w:r>
      <w:proofErr w:type="spellEnd"/>
      <w:proofErr w:type="gramEnd"/>
      <w:r w:rsidRPr="00D87E57">
        <w:rPr>
          <w:rFonts w:cs="Arial"/>
          <w:lang w:val="en-GB" w:eastAsia="ja-JP"/>
        </w:rPr>
        <w:t>)&gt;0.65)=-92;</w:t>
      </w:r>
    </w:p>
    <w:p w14:paraId="7E941B7A" w14:textId="3C42A039" w:rsidR="00803CAE" w:rsidRPr="00D87E57" w:rsidRDefault="00803CAE" w:rsidP="00803CAE">
      <w:pPr>
        <w:ind w:left="567"/>
        <w:rPr>
          <w:rFonts w:cs="Arial"/>
          <w:lang w:val="en-GB" w:eastAsia="ja-JP"/>
        </w:rPr>
      </w:pPr>
      <w:proofErr w:type="spellStart"/>
      <w:r w:rsidRPr="00D87E57">
        <w:rPr>
          <w:rFonts w:cs="Arial"/>
          <w:lang w:val="en-GB" w:eastAsia="ja-JP"/>
        </w:rPr>
        <w:t>gRxDraws</w:t>
      </w:r>
      <w:proofErr w:type="spellEnd"/>
      <w:r w:rsidRPr="00D87E57">
        <w:rPr>
          <w:rFonts w:cs="Arial"/>
          <w:lang w:val="en-GB" w:eastAsia="ja-JP"/>
        </w:rPr>
        <w:t>=</w:t>
      </w:r>
      <w:proofErr w:type="spellStart"/>
      <w:r w:rsidRPr="00D87E57">
        <w:rPr>
          <w:rFonts w:cs="Arial"/>
          <w:lang w:val="en-GB" w:eastAsia="ja-JP"/>
        </w:rPr>
        <w:t>gRxDraws</w:t>
      </w:r>
      <w:proofErr w:type="spellEnd"/>
      <w:r w:rsidRPr="00D87E57">
        <w:rPr>
          <w:rFonts w:cs="Arial"/>
          <w:lang w:val="en-GB" w:eastAsia="ja-JP"/>
        </w:rPr>
        <w:t>-ones(Nue,</w:t>
      </w:r>
      <w:proofErr w:type="gramStart"/>
      <w:r w:rsidRPr="00D87E57">
        <w:rPr>
          <w:rFonts w:cs="Arial"/>
          <w:lang w:val="en-GB" w:eastAsia="ja-JP"/>
        </w:rPr>
        <w:t>1)*</w:t>
      </w:r>
      <w:proofErr w:type="gramEnd"/>
      <w:r w:rsidRPr="00D87E57">
        <w:rPr>
          <w:rFonts w:cs="Arial"/>
          <w:lang w:val="en-GB" w:eastAsia="ja-JP"/>
        </w:rPr>
        <w:t>mean(gRxDraws,1);</w:t>
      </w:r>
    </w:p>
    <w:p w14:paraId="253CA10E" w14:textId="27D25470" w:rsidR="00B31C94" w:rsidRPr="00D87E57" w:rsidRDefault="00B31C94" w:rsidP="00651337">
      <w:pPr>
        <w:keepNext/>
        <w:spacing w:after="0"/>
        <w:rPr>
          <w:rFonts w:cs="Arial"/>
          <w:lang w:val="en-GB" w:eastAsia="ja-JP"/>
        </w:rPr>
      </w:pPr>
      <w:r w:rsidRPr="00D87E57">
        <w:rPr>
          <w:rFonts w:cs="Arial"/>
          <w:b/>
          <w:lang w:val="en-GB" w:eastAsia="ja-JP"/>
        </w:rPr>
        <w:t>Observations</w:t>
      </w:r>
      <w:r w:rsidRPr="00D87E57">
        <w:rPr>
          <w:rFonts w:cs="Arial"/>
          <w:lang w:val="en-GB" w:eastAsia="ja-JP"/>
        </w:rPr>
        <w:t>:</w:t>
      </w:r>
    </w:p>
    <w:p w14:paraId="2E22D0DB" w14:textId="6487F6D3" w:rsidR="00B31C94" w:rsidRPr="00D87E57" w:rsidRDefault="00B31C94" w:rsidP="000B2159">
      <w:pPr>
        <w:pStyle w:val="ListBullet"/>
        <w:keepNext/>
        <w:spacing w:after="0"/>
        <w:ind w:left="1008"/>
        <w:jc w:val="both"/>
        <w:rPr>
          <w:rFonts w:asciiTheme="minorHAnsi" w:hAnsiTheme="minorHAnsi" w:cs="Arial"/>
          <w:lang w:val="en-GB"/>
        </w:rPr>
      </w:pPr>
      <w:r w:rsidRPr="00D87E57">
        <w:rPr>
          <w:rFonts w:asciiTheme="minorHAnsi" w:hAnsiTheme="minorHAnsi" w:cs="Arial"/>
          <w:lang w:val="en-GB"/>
        </w:rPr>
        <w:t>Relative receive power PDFs are bimodal when power control is effective</w:t>
      </w:r>
    </w:p>
    <w:p w14:paraId="4AFE0376" w14:textId="34AB63DC" w:rsidR="00B31C94" w:rsidRPr="00D87E57" w:rsidRDefault="00B31C94" w:rsidP="000B2159">
      <w:pPr>
        <w:pStyle w:val="ListBullet"/>
        <w:keepNext/>
        <w:numPr>
          <w:ilvl w:val="1"/>
          <w:numId w:val="16"/>
        </w:numPr>
        <w:spacing w:after="0"/>
        <w:jc w:val="both"/>
        <w:rPr>
          <w:rFonts w:asciiTheme="minorHAnsi" w:hAnsiTheme="minorHAnsi" w:cs="Arial"/>
          <w:lang w:val="en-GB"/>
        </w:rPr>
      </w:pPr>
      <w:r w:rsidRPr="00D87E57">
        <w:rPr>
          <w:rFonts w:asciiTheme="minorHAnsi" w:hAnsiTheme="minorHAnsi" w:cs="Arial"/>
          <w:lang w:val="en-GB"/>
        </w:rPr>
        <w:t>A Gaussian model is not a good fit to the relative receive power of NOMA UEs observed in a cell.</w:t>
      </w:r>
    </w:p>
    <w:p w14:paraId="2687EE32" w14:textId="4F14DEA8" w:rsidR="00B31C94" w:rsidRPr="00D87E57" w:rsidRDefault="00B31C94" w:rsidP="000B2159">
      <w:pPr>
        <w:pStyle w:val="ListBullet"/>
        <w:numPr>
          <w:ilvl w:val="1"/>
          <w:numId w:val="16"/>
        </w:numPr>
        <w:spacing w:after="0"/>
        <w:jc w:val="both"/>
        <w:rPr>
          <w:rFonts w:asciiTheme="minorHAnsi" w:hAnsiTheme="minorHAnsi" w:cs="Arial"/>
          <w:lang w:val="en-GB"/>
        </w:rPr>
      </w:pPr>
      <w:r w:rsidRPr="00D87E57">
        <w:rPr>
          <w:rFonts w:asciiTheme="minorHAnsi" w:hAnsiTheme="minorHAnsi" w:cs="Arial"/>
          <w:lang w:val="en-GB"/>
        </w:rPr>
        <w:t xml:space="preserve">Using a standard deviation of 5 dB substantially underestimates the variation of the relative received </w:t>
      </w:r>
      <w:proofErr w:type="gramStart"/>
      <w:r w:rsidRPr="00D87E57">
        <w:rPr>
          <w:rFonts w:asciiTheme="minorHAnsi" w:hAnsiTheme="minorHAnsi" w:cs="Arial"/>
          <w:lang w:val="en-GB"/>
        </w:rPr>
        <w:t>power, and</w:t>
      </w:r>
      <w:proofErr w:type="gramEnd"/>
      <w:r w:rsidRPr="00D87E57">
        <w:rPr>
          <w:rFonts w:asciiTheme="minorHAnsi" w:hAnsiTheme="minorHAnsi" w:cs="Arial"/>
          <w:lang w:val="en-GB"/>
        </w:rPr>
        <w:t xml:space="preserve"> does not capture the bimodal nature of the received power distribution.</w:t>
      </w:r>
    </w:p>
    <w:p w14:paraId="6A03C712" w14:textId="7B96F333" w:rsidR="00B31C94" w:rsidRPr="00D87E57" w:rsidRDefault="00B31C94" w:rsidP="000B2159">
      <w:pPr>
        <w:pStyle w:val="ListBullet"/>
        <w:spacing w:after="0"/>
        <w:ind w:left="1008"/>
        <w:jc w:val="both"/>
        <w:rPr>
          <w:rFonts w:asciiTheme="minorHAnsi" w:hAnsiTheme="minorHAnsi" w:cs="Arial"/>
          <w:lang w:val="en-GB"/>
        </w:rPr>
      </w:pPr>
      <w:r w:rsidRPr="00D87E57">
        <w:rPr>
          <w:rFonts w:asciiTheme="minorHAnsi" w:hAnsiTheme="minorHAnsi" w:cs="Arial"/>
          <w:lang w:val="en-GB"/>
        </w:rPr>
        <w:lastRenderedPageBreak/>
        <w:t xml:space="preserve">A </w:t>
      </w:r>
      <w:proofErr w:type="gramStart"/>
      <w:r w:rsidRPr="00D87E57">
        <w:rPr>
          <w:rFonts w:asciiTheme="minorHAnsi" w:hAnsiTheme="minorHAnsi" w:cs="Arial"/>
          <w:lang w:val="en-GB"/>
        </w:rPr>
        <w:t>9 dB</w:t>
      </w:r>
      <w:proofErr w:type="gramEnd"/>
      <w:r w:rsidRPr="00D87E57">
        <w:rPr>
          <w:rFonts w:asciiTheme="minorHAnsi" w:hAnsiTheme="minorHAnsi" w:cs="Arial"/>
          <w:lang w:val="en-GB"/>
        </w:rPr>
        <w:t xml:space="preserve"> standard deviation fits somewhat better, but also does not capture the bimodal aspect.</w:t>
      </w:r>
    </w:p>
    <w:p w14:paraId="68FCE403" w14:textId="04926194" w:rsidR="00B31C94" w:rsidRPr="00D87E57" w:rsidRDefault="00B31C94" w:rsidP="000B2159">
      <w:pPr>
        <w:pStyle w:val="ListBullet"/>
        <w:spacing w:after="160"/>
        <w:ind w:left="1008"/>
        <w:jc w:val="both"/>
        <w:rPr>
          <w:rFonts w:asciiTheme="minorHAnsi" w:hAnsiTheme="minorHAnsi" w:cs="Arial"/>
          <w:lang w:val="en-GB"/>
        </w:rPr>
      </w:pPr>
      <w:r w:rsidRPr="00D87E57">
        <w:rPr>
          <w:rFonts w:asciiTheme="minorHAnsi" w:hAnsiTheme="minorHAnsi" w:cs="Arial"/>
          <w:lang w:val="en-GB"/>
        </w:rPr>
        <w:t xml:space="preserve">A mixed Gaussian-deterministic model can </w:t>
      </w:r>
      <w:r w:rsidR="00187332" w:rsidRPr="00D87E57">
        <w:rPr>
          <w:rFonts w:asciiTheme="minorHAnsi" w:hAnsiTheme="minorHAnsi" w:cs="Arial"/>
          <w:lang w:val="en-GB"/>
        </w:rPr>
        <w:t xml:space="preserve">be a good match to the relative received power in a </w:t>
      </w:r>
      <w:proofErr w:type="gramStart"/>
      <w:r w:rsidR="00187332" w:rsidRPr="00D87E57">
        <w:rPr>
          <w:rFonts w:asciiTheme="minorHAnsi" w:hAnsiTheme="minorHAnsi" w:cs="Arial"/>
          <w:lang w:val="en-GB"/>
        </w:rPr>
        <w:t>cell, but</w:t>
      </w:r>
      <w:proofErr w:type="gramEnd"/>
      <w:r w:rsidR="00187332" w:rsidRPr="00D87E57">
        <w:rPr>
          <w:rFonts w:asciiTheme="minorHAnsi" w:hAnsiTheme="minorHAnsi" w:cs="Arial"/>
          <w:lang w:val="en-GB"/>
        </w:rPr>
        <w:t xml:space="preserve"> must be adapted to the given power control settings.</w:t>
      </w:r>
    </w:p>
    <w:p w14:paraId="010516E3" w14:textId="3841DCD5" w:rsidR="00187332" w:rsidRPr="00D87E57" w:rsidRDefault="00187332" w:rsidP="00187332">
      <w:pPr>
        <w:spacing w:after="0"/>
        <w:rPr>
          <w:rFonts w:cs="Arial"/>
          <w:lang w:val="en-GB" w:eastAsia="ja-JP"/>
        </w:rPr>
      </w:pPr>
      <w:r w:rsidRPr="00D87E57">
        <w:rPr>
          <w:rFonts w:cs="Arial"/>
          <w:b/>
          <w:lang w:val="en-GB" w:eastAsia="ja-JP"/>
        </w:rPr>
        <w:t>Proposal</w:t>
      </w:r>
      <w:r w:rsidRPr="00D87E57">
        <w:rPr>
          <w:rFonts w:cs="Arial"/>
          <w:lang w:val="en-GB" w:eastAsia="ja-JP"/>
        </w:rPr>
        <w:t>:</w:t>
      </w:r>
    </w:p>
    <w:p w14:paraId="011B0DE4" w14:textId="77777777" w:rsidR="00187332" w:rsidRPr="00D87E57" w:rsidRDefault="00187332" w:rsidP="000B2159">
      <w:pPr>
        <w:pStyle w:val="ListBullet"/>
        <w:spacing w:after="0"/>
        <w:ind w:left="1008"/>
        <w:jc w:val="both"/>
        <w:rPr>
          <w:rFonts w:asciiTheme="minorHAnsi" w:hAnsiTheme="minorHAnsi" w:cs="Arial"/>
          <w:lang w:val="en-GB"/>
        </w:rPr>
      </w:pPr>
      <w:r w:rsidRPr="00D87E57">
        <w:rPr>
          <w:rFonts w:asciiTheme="minorHAnsi" w:hAnsiTheme="minorHAnsi" w:cs="Arial"/>
          <w:lang w:val="en-GB"/>
        </w:rPr>
        <w:t>Model SNR variation by one of two approaches:</w:t>
      </w:r>
    </w:p>
    <w:p w14:paraId="3B4BC3E1" w14:textId="2BFA8820" w:rsidR="00187332" w:rsidRPr="00D87E57" w:rsidRDefault="00187332" w:rsidP="000B2159">
      <w:pPr>
        <w:pStyle w:val="ListBullet"/>
        <w:numPr>
          <w:ilvl w:val="1"/>
          <w:numId w:val="16"/>
        </w:numPr>
        <w:spacing w:after="0"/>
        <w:jc w:val="both"/>
        <w:rPr>
          <w:rFonts w:asciiTheme="minorHAnsi" w:hAnsiTheme="minorHAnsi" w:cs="Arial"/>
          <w:lang w:val="en-GB"/>
        </w:rPr>
      </w:pPr>
      <w:r w:rsidRPr="00D87E57">
        <w:rPr>
          <w:rFonts w:asciiTheme="minorHAnsi" w:hAnsiTheme="minorHAnsi" w:cs="Arial"/>
          <w:lang w:val="en-GB"/>
        </w:rPr>
        <w:t>Preferably by applying open loop power control to coupling loss statistics observed in a cell.</w:t>
      </w:r>
    </w:p>
    <w:p w14:paraId="45450AC4" w14:textId="51C1B902" w:rsidR="00187332" w:rsidRPr="00D87E57" w:rsidRDefault="00CA7601" w:rsidP="000B2159">
      <w:pPr>
        <w:pStyle w:val="ListBullet"/>
        <w:numPr>
          <w:ilvl w:val="1"/>
          <w:numId w:val="16"/>
        </w:numPr>
        <w:spacing w:after="160"/>
        <w:ind w:left="1728"/>
        <w:jc w:val="both"/>
        <w:rPr>
          <w:rFonts w:asciiTheme="minorHAnsi" w:hAnsiTheme="minorHAnsi" w:cs="Arial"/>
          <w:lang w:val="en-GB"/>
        </w:rPr>
      </w:pPr>
      <w:r w:rsidRPr="00D87E57">
        <w:rPr>
          <w:rFonts w:asciiTheme="minorHAnsi" w:hAnsiTheme="minorHAnsi" w:cs="Arial"/>
          <w:lang w:val="en-GB"/>
        </w:rPr>
        <w:t>Alternatively,</w:t>
      </w:r>
      <w:r w:rsidR="00187332" w:rsidRPr="00D87E57">
        <w:rPr>
          <w:rFonts w:asciiTheme="minorHAnsi" w:hAnsiTheme="minorHAnsi" w:cs="Arial"/>
          <w:lang w:val="en-GB"/>
        </w:rPr>
        <w:t xml:space="preserve"> by the mixed Gaussian-deterministic model given herein</w:t>
      </w:r>
    </w:p>
    <w:p w14:paraId="5C914F39" w14:textId="407B0CF7" w:rsidR="00187332" w:rsidRDefault="00187332" w:rsidP="00187332">
      <w:pPr>
        <w:pStyle w:val="Heading2"/>
      </w:pPr>
      <w:r>
        <w:t>2.2 Link level simulations with SNR variation</w:t>
      </w:r>
    </w:p>
    <w:p w14:paraId="213EC975" w14:textId="499206C8" w:rsidR="00475EC5" w:rsidRDefault="003531D4" w:rsidP="000B2159">
      <w:pPr>
        <w:jc w:val="both"/>
        <w:rPr>
          <w:lang w:val="en-GB" w:eastAsia="ja-JP"/>
        </w:rPr>
      </w:pPr>
      <w:r w:rsidRPr="00476CF1">
        <w:rPr>
          <w:lang w:val="en-GB" w:eastAsia="ja-JP"/>
        </w:rPr>
        <w:t xml:space="preserve">We consider the scenario where UEs are dropped uniformly in a cell in the NOMA </w:t>
      </w:r>
      <w:proofErr w:type="spellStart"/>
      <w:r w:rsidRPr="00476CF1">
        <w:rPr>
          <w:lang w:val="en-GB" w:eastAsia="ja-JP"/>
        </w:rPr>
        <w:t>mMTC</w:t>
      </w:r>
      <w:proofErr w:type="spellEnd"/>
      <w:r w:rsidRPr="00476CF1">
        <w:rPr>
          <w:lang w:val="en-GB" w:eastAsia="ja-JP"/>
        </w:rPr>
        <w:t xml:space="preserve"> scenario.</w:t>
      </w:r>
      <w:r w:rsidR="00FC179F">
        <w:rPr>
          <w:lang w:val="en-GB" w:eastAsia="ja-JP"/>
        </w:rPr>
        <w:t xml:space="preserve"> </w:t>
      </w:r>
      <w:r w:rsidRPr="00476CF1">
        <w:rPr>
          <w:lang w:val="en-GB" w:eastAsia="ja-JP"/>
        </w:rPr>
        <w:t>The SNR of each UE is independently drawn from a distribution using the CDF of receive power</w:t>
      </w:r>
      <w:r w:rsidR="00BE5D91">
        <w:rPr>
          <w:lang w:val="en-GB" w:eastAsia="ja-JP"/>
        </w:rPr>
        <w:t xml:space="preserve">. </w:t>
      </w:r>
      <w:r w:rsidR="009A44DE">
        <w:rPr>
          <w:lang w:val="en-GB" w:eastAsia="ja-JP"/>
        </w:rPr>
        <w:t xml:space="preserve">Four </w:t>
      </w:r>
      <w:r w:rsidR="00B24C58">
        <w:rPr>
          <w:lang w:val="en-GB" w:eastAsia="ja-JP"/>
        </w:rPr>
        <w:t>cases are studied. The first case is</w:t>
      </w:r>
      <w:r w:rsidR="009A44DE">
        <w:rPr>
          <w:lang w:val="en-GB" w:eastAsia="ja-JP"/>
        </w:rPr>
        <w:t xml:space="preserve"> where equal SNR is assumed</w:t>
      </w:r>
      <w:r w:rsidRPr="00476CF1">
        <w:rPr>
          <w:lang w:val="en-GB" w:eastAsia="ja-JP"/>
        </w:rPr>
        <w:t>.</w:t>
      </w:r>
      <w:r w:rsidR="004C2B4F" w:rsidRPr="00476CF1">
        <w:rPr>
          <w:lang w:val="en-GB" w:eastAsia="ja-JP"/>
        </w:rPr>
        <w:t xml:space="preserve"> </w:t>
      </w:r>
      <w:r w:rsidR="00B24C58">
        <w:rPr>
          <w:lang w:val="en-GB" w:eastAsia="ja-JP"/>
        </w:rPr>
        <w:t xml:space="preserve">The second and third are where the Gaussian model </w:t>
      </w:r>
      <w:r w:rsidR="009A44DE">
        <w:rPr>
          <w:lang w:val="en-GB" w:eastAsia="ja-JP"/>
        </w:rPr>
        <w:t xml:space="preserve">of SNR variation </w:t>
      </w:r>
      <w:r w:rsidR="00B24C58">
        <w:rPr>
          <w:lang w:val="en-GB" w:eastAsia="ja-JP"/>
        </w:rPr>
        <w:t xml:space="preserve">is used with 5 and 9 dB standard deviation. </w:t>
      </w:r>
      <w:r w:rsidR="009A44DE">
        <w:rPr>
          <w:lang w:val="en-GB" w:eastAsia="ja-JP"/>
        </w:rPr>
        <w:t xml:space="preserve">The fourth is where </w:t>
      </w:r>
      <w:r w:rsidR="009A44DE" w:rsidRPr="00476CF1">
        <w:rPr>
          <w:lang w:val="en-GB" w:eastAsia="ja-JP"/>
        </w:rPr>
        <w:t>the receive power is calculated assuming power control is applied</w:t>
      </w:r>
      <w:r w:rsidR="009A44DE">
        <w:rPr>
          <w:lang w:val="en-GB" w:eastAsia="ja-JP"/>
        </w:rPr>
        <w:t>,</w:t>
      </w:r>
      <w:r w:rsidR="009A44DE" w:rsidRPr="00476CF1">
        <w:rPr>
          <w:lang w:val="en-GB" w:eastAsia="ja-JP"/>
        </w:rPr>
        <w:t xml:space="preserve"> using the coupling loss observed in the scenario</w:t>
      </w:r>
      <w:r w:rsidR="009A44DE">
        <w:rPr>
          <w:lang w:val="en-GB" w:eastAsia="ja-JP"/>
        </w:rPr>
        <w:t>.</w:t>
      </w:r>
      <w:r w:rsidR="009A44DE" w:rsidRPr="00476CF1">
        <w:rPr>
          <w:lang w:val="en-GB" w:eastAsia="ja-JP"/>
        </w:rPr>
        <w:t xml:space="preserve"> </w:t>
      </w:r>
      <w:r w:rsidR="004C2B4F" w:rsidRPr="00476CF1">
        <w:rPr>
          <w:lang w:val="en-GB" w:eastAsia="ja-JP"/>
        </w:rPr>
        <w:t>Various numbers of UEs are assumed to be present in the cell, but only 4</w:t>
      </w:r>
      <w:r w:rsidR="00AB3A2A">
        <w:rPr>
          <w:lang w:val="en-GB" w:eastAsia="ja-JP"/>
        </w:rPr>
        <w:t>, 6,</w:t>
      </w:r>
      <w:r w:rsidR="004C2B4F" w:rsidRPr="00476CF1">
        <w:rPr>
          <w:lang w:val="en-GB" w:eastAsia="ja-JP"/>
        </w:rPr>
        <w:t xml:space="preserve"> or 8 UEs simultaneously transmit in a slot</w:t>
      </w:r>
      <w:r w:rsidR="0011036A" w:rsidRPr="00476CF1">
        <w:rPr>
          <w:lang w:val="en-GB" w:eastAsia="ja-JP"/>
        </w:rPr>
        <w:t>, corresponding to no overloading</w:t>
      </w:r>
      <w:r w:rsidR="00475EC5">
        <w:rPr>
          <w:lang w:val="en-GB" w:eastAsia="ja-JP"/>
        </w:rPr>
        <w:t>, 1.5x,</w:t>
      </w:r>
      <w:r w:rsidR="0011036A" w:rsidRPr="00476CF1">
        <w:rPr>
          <w:lang w:val="en-GB" w:eastAsia="ja-JP"/>
        </w:rPr>
        <w:t xml:space="preserve"> or 2x overloading with </w:t>
      </w:r>
      <w:r w:rsidR="00475EC5">
        <w:rPr>
          <w:lang w:val="en-GB" w:eastAsia="ja-JP"/>
        </w:rPr>
        <w:t xml:space="preserve">a </w:t>
      </w:r>
      <w:r w:rsidR="0011036A" w:rsidRPr="00476CF1">
        <w:rPr>
          <w:lang w:val="en-GB" w:eastAsia="ja-JP"/>
        </w:rPr>
        <w:t>spreading length of 4</w:t>
      </w:r>
      <w:r w:rsidR="004C2B4F" w:rsidRPr="00476CF1">
        <w:rPr>
          <w:lang w:val="en-GB" w:eastAsia="ja-JP"/>
        </w:rPr>
        <w:t xml:space="preserve">. </w:t>
      </w:r>
    </w:p>
    <w:p w14:paraId="4875D2E0" w14:textId="616D541E" w:rsidR="00B24C58" w:rsidRDefault="00B24C58" w:rsidP="000B2159">
      <w:pPr>
        <w:jc w:val="both"/>
        <w:rPr>
          <w:lang w:val="en-GB" w:eastAsia="ja-JP"/>
        </w:rPr>
      </w:pPr>
      <w:r>
        <w:rPr>
          <w:lang w:val="en-GB" w:eastAsia="ja-JP"/>
        </w:rPr>
        <w:t xml:space="preserve">We use 4 different simulation setups according to those used for cases 32-35 in the NOMA link level simulation Template 1. Cases 32 and 33 </w:t>
      </w:r>
      <w:proofErr w:type="gramStart"/>
      <w:r>
        <w:rPr>
          <w:lang w:val="en-GB" w:eastAsia="ja-JP"/>
        </w:rPr>
        <w:t>use</w:t>
      </w:r>
      <w:proofErr w:type="gramEnd"/>
      <w:r>
        <w:rPr>
          <w:lang w:val="en-GB" w:eastAsia="ja-JP"/>
        </w:rPr>
        <w:t xml:space="preserve"> 2 receive antennas and a TDL-C channel model, while case 32 has a TBS of 20 Bytes and QPSK modulation and case 33 has a TBS of 60 Bytes and 16 QAM. Case 34 and 35 use 4 receive antennas and a TDL-A channel model, while case 34 has a TBS of 60 Bytes 16 QAM and case 33 has a TBS of 20 Bytes and QPSK modulation.</w:t>
      </w:r>
    </w:p>
    <w:p w14:paraId="07AE0F02" w14:textId="77777777" w:rsidR="0079637E" w:rsidRDefault="0079637E" w:rsidP="00D87E57">
      <w:pPr>
        <w:rPr>
          <w:lang w:val="en-GB" w:eastAsia="ja-JP"/>
        </w:rPr>
      </w:pPr>
    </w:p>
    <w:p w14:paraId="42DD0707" w14:textId="77777777" w:rsidR="00DB138D" w:rsidRDefault="00B2438B" w:rsidP="00DB138D">
      <w:pPr>
        <w:keepNext/>
      </w:pPr>
      <w:r w:rsidRPr="00B2438B">
        <w:rPr>
          <w:noProof/>
          <w:lang w:val="en-GB" w:eastAsia="ja-JP"/>
        </w:rPr>
        <w:drawing>
          <wp:inline distT="0" distB="0" distL="0" distR="0" wp14:anchorId="7D0FAB36" wp14:editId="0772432D">
            <wp:extent cx="2904401" cy="2316396"/>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7122"/>
                    <a:stretch/>
                  </pic:blipFill>
                  <pic:spPr bwMode="auto">
                    <a:xfrm>
                      <a:off x="0" y="0"/>
                      <a:ext cx="2930673" cy="2337349"/>
                    </a:xfrm>
                    <a:prstGeom prst="rect">
                      <a:avLst/>
                    </a:prstGeom>
                    <a:noFill/>
                    <a:ln>
                      <a:noFill/>
                    </a:ln>
                    <a:extLst>
                      <a:ext uri="{53640926-AAD7-44D8-BBD7-CCE9431645EC}">
                        <a14:shadowObscured xmlns:a14="http://schemas.microsoft.com/office/drawing/2010/main"/>
                      </a:ext>
                    </a:extLst>
                  </pic:spPr>
                </pic:pic>
              </a:graphicData>
            </a:graphic>
          </wp:inline>
        </w:drawing>
      </w:r>
      <w:r w:rsidRPr="00B2438B">
        <w:rPr>
          <w:lang w:val="en-GB" w:eastAsia="ja-JP"/>
        </w:rPr>
        <w:t xml:space="preserve"> </w:t>
      </w:r>
      <w:r w:rsidRPr="00B2438B">
        <w:rPr>
          <w:noProof/>
          <w:lang w:val="en-GB" w:eastAsia="ja-JP"/>
        </w:rPr>
        <w:drawing>
          <wp:inline distT="0" distB="0" distL="0" distR="0" wp14:anchorId="17DBDFAB" wp14:editId="7B86388B">
            <wp:extent cx="2889849" cy="2315330"/>
            <wp:effectExtent l="0" t="0" r="635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7546"/>
                    <a:stretch/>
                  </pic:blipFill>
                  <pic:spPr bwMode="auto">
                    <a:xfrm>
                      <a:off x="0" y="0"/>
                      <a:ext cx="2904875" cy="2327369"/>
                    </a:xfrm>
                    <a:prstGeom prst="rect">
                      <a:avLst/>
                    </a:prstGeom>
                    <a:noFill/>
                    <a:ln>
                      <a:noFill/>
                    </a:ln>
                    <a:extLst>
                      <a:ext uri="{53640926-AAD7-44D8-BBD7-CCE9431645EC}">
                        <a14:shadowObscured xmlns:a14="http://schemas.microsoft.com/office/drawing/2010/main"/>
                      </a:ext>
                    </a:extLst>
                  </pic:spPr>
                </pic:pic>
              </a:graphicData>
            </a:graphic>
          </wp:inline>
        </w:drawing>
      </w:r>
    </w:p>
    <w:p w14:paraId="682E2A71" w14:textId="69E40434" w:rsidR="00BF6FEB" w:rsidRDefault="00DB138D" w:rsidP="00DB138D">
      <w:pPr>
        <w:pStyle w:val="Caption"/>
        <w:jc w:val="center"/>
      </w:pPr>
      <w:r>
        <w:t xml:space="preserve">Figure </w:t>
      </w:r>
      <w:r w:rsidR="0003248D">
        <w:rPr>
          <w:noProof/>
        </w:rPr>
        <w:fldChar w:fldCharType="begin"/>
      </w:r>
      <w:r w:rsidR="0003248D">
        <w:rPr>
          <w:noProof/>
        </w:rPr>
        <w:instrText xml:space="preserve"> SEQ Figure \* ARABIC </w:instrText>
      </w:r>
      <w:r w:rsidR="0003248D">
        <w:rPr>
          <w:noProof/>
        </w:rPr>
        <w:fldChar w:fldCharType="separate"/>
      </w:r>
      <w:r>
        <w:rPr>
          <w:noProof/>
        </w:rPr>
        <w:t>2</w:t>
      </w:r>
      <w:r w:rsidR="0003248D">
        <w:rPr>
          <w:noProof/>
        </w:rPr>
        <w:fldChar w:fldCharType="end"/>
      </w:r>
      <w:r>
        <w:t xml:space="preserve">: Realistic and ideal channel estimation for SNR variation alternatives in Cases 32 and 33  </w:t>
      </w:r>
    </w:p>
    <w:p w14:paraId="133E3372" w14:textId="66E25601" w:rsidR="0079637E" w:rsidRDefault="0079637E" w:rsidP="000B2159">
      <w:pPr>
        <w:jc w:val="both"/>
        <w:rPr>
          <w:lang w:val="en-GB" w:eastAsia="ja-JP"/>
        </w:rPr>
      </w:pPr>
      <w:r w:rsidRPr="00476CF1">
        <w:rPr>
          <w:lang w:val="en-GB" w:eastAsia="ja-JP"/>
        </w:rPr>
        <w:t xml:space="preserve">From </w:t>
      </w:r>
      <w:r>
        <w:rPr>
          <w:lang w:val="en-GB" w:eastAsia="ja-JP"/>
        </w:rPr>
        <w:fldChar w:fldCharType="begin"/>
      </w:r>
      <w:r>
        <w:rPr>
          <w:lang w:val="en-GB" w:eastAsia="ja-JP"/>
        </w:rPr>
        <w:instrText xml:space="preserve"> REF _Ref525988384 \h </w:instrText>
      </w:r>
      <w:r w:rsidR="005B1810">
        <w:rPr>
          <w:lang w:val="en-GB" w:eastAsia="ja-JP"/>
        </w:rPr>
        <w:instrText xml:space="preserve"> \* MERGEFORMAT </w:instrText>
      </w:r>
      <w:r>
        <w:rPr>
          <w:lang w:val="en-GB" w:eastAsia="ja-JP"/>
        </w:rPr>
      </w:r>
      <w:r>
        <w:rPr>
          <w:lang w:val="en-GB" w:eastAsia="ja-JP"/>
        </w:rPr>
        <w:fldChar w:fldCharType="separate"/>
      </w:r>
      <w:r w:rsidRPr="00F814A3">
        <w:t xml:space="preserve">Figure </w:t>
      </w:r>
      <w:r>
        <w:rPr>
          <w:noProof/>
        </w:rPr>
        <w:t>2</w:t>
      </w:r>
      <w:r>
        <w:rPr>
          <w:lang w:val="en-GB" w:eastAsia="ja-JP"/>
        </w:rPr>
        <w:fldChar w:fldCharType="end"/>
      </w:r>
      <w:r>
        <w:rPr>
          <w:lang w:val="en-GB" w:eastAsia="ja-JP"/>
        </w:rPr>
        <w:t xml:space="preserve">, </w:t>
      </w:r>
      <w:r w:rsidRPr="00476CF1">
        <w:rPr>
          <w:lang w:val="en-GB" w:eastAsia="ja-JP"/>
        </w:rPr>
        <w:t xml:space="preserve">we first observe that </w:t>
      </w:r>
      <w:r>
        <w:rPr>
          <w:lang w:val="en-GB" w:eastAsia="ja-JP"/>
        </w:rPr>
        <w:t xml:space="preserve">in cases 32 TDL-C </w:t>
      </w:r>
      <w:r w:rsidRPr="00476CF1">
        <w:rPr>
          <w:lang w:val="en-GB" w:eastAsia="ja-JP"/>
        </w:rPr>
        <w:t>there can be a substantial difference between realistic and ideal channel estimation (‘RCE’ and ‘ICE’, respectively)</w:t>
      </w:r>
      <w:r>
        <w:rPr>
          <w:lang w:val="en-GB" w:eastAsia="ja-JP"/>
        </w:rPr>
        <w:t>, and the amount of this variation is different between the Gaussian approximations and the relative SNR determined from power control. For case 32 with 6 UEs, the difference between 0 and 5 dB at 10% BLER is 2.0 and 3.1 dB, respectively. The difference for 6 UEs with 8 dB with power control is about 6 dB, although there is a BLER floor at approximately 10% for realistic channel estimation. The 9 dB Gaussian model floors at about 20% for realistic channel estimation with 6 UEs.</w:t>
      </w:r>
    </w:p>
    <w:p w14:paraId="6B821FEC" w14:textId="6A0F2AE5" w:rsidR="0079637E" w:rsidRPr="0079637E" w:rsidRDefault="0079637E" w:rsidP="000B2159">
      <w:pPr>
        <w:jc w:val="both"/>
        <w:rPr>
          <w:lang w:eastAsia="en-GB"/>
        </w:rPr>
      </w:pPr>
      <w:r>
        <w:rPr>
          <w:lang w:val="en-GB" w:eastAsia="ja-JP"/>
        </w:rPr>
        <w:lastRenderedPageBreak/>
        <w:t xml:space="preserve">Case 33 has even greater degradation from realistic channel estimation, which is not surprising since a larger TBS is used with a higher order modulation. We see that realistic channel estimation curves for 6 UEs for 0, 5, and 9 dB SNR variation. However, with 4 UEs, the error floor with no SNR variation is around 2%, with the difference between realistic and ideal channel estimation at 10% BLER being 3.0 </w:t>
      </w:r>
      <w:proofErr w:type="spellStart"/>
      <w:r>
        <w:rPr>
          <w:lang w:val="en-GB" w:eastAsia="ja-JP"/>
        </w:rPr>
        <w:t>dB.</w:t>
      </w:r>
      <w:proofErr w:type="spellEnd"/>
    </w:p>
    <w:p w14:paraId="0B9024E9" w14:textId="7196FCE3" w:rsidR="00B2438B" w:rsidRDefault="00BF6FEB" w:rsidP="00D87E57">
      <w:pPr>
        <w:rPr>
          <w:lang w:val="en-GB" w:eastAsia="ja-JP"/>
        </w:rPr>
      </w:pPr>
      <w:r w:rsidRPr="00BF6FEB">
        <w:rPr>
          <w:noProof/>
          <w:lang w:val="en-GB" w:eastAsia="ja-JP"/>
        </w:rPr>
        <w:drawing>
          <wp:inline distT="0" distB="0" distL="0" distR="0" wp14:anchorId="5DF65225" wp14:editId="3CBCA3D3">
            <wp:extent cx="2984740" cy="2380469"/>
            <wp:effectExtent l="0" t="0" r="635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7122"/>
                    <a:stretch/>
                  </pic:blipFill>
                  <pic:spPr bwMode="auto">
                    <a:xfrm>
                      <a:off x="0" y="0"/>
                      <a:ext cx="3012841" cy="2402881"/>
                    </a:xfrm>
                    <a:prstGeom prst="rect">
                      <a:avLst/>
                    </a:prstGeom>
                    <a:noFill/>
                    <a:ln>
                      <a:noFill/>
                    </a:ln>
                    <a:extLst>
                      <a:ext uri="{53640926-AAD7-44D8-BBD7-CCE9431645EC}">
                        <a14:shadowObscured xmlns:a14="http://schemas.microsoft.com/office/drawing/2010/main"/>
                      </a:ext>
                    </a:extLst>
                  </pic:spPr>
                </pic:pic>
              </a:graphicData>
            </a:graphic>
          </wp:inline>
        </w:drawing>
      </w:r>
      <w:r w:rsidR="00B2438B" w:rsidRPr="00B2438B">
        <w:rPr>
          <w:lang w:val="en-GB" w:eastAsia="ja-JP"/>
        </w:rPr>
        <w:t xml:space="preserve"> </w:t>
      </w:r>
      <w:r w:rsidRPr="00BF6FEB">
        <w:rPr>
          <w:noProof/>
          <w:lang w:val="en-GB" w:eastAsia="ja-JP"/>
        </w:rPr>
        <w:drawing>
          <wp:inline distT="0" distB="0" distL="0" distR="0" wp14:anchorId="42F8703F" wp14:editId="7FF461E1">
            <wp:extent cx="2951081" cy="2367998"/>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7686"/>
                    <a:stretch/>
                  </pic:blipFill>
                  <pic:spPr bwMode="auto">
                    <a:xfrm>
                      <a:off x="0" y="0"/>
                      <a:ext cx="2965093" cy="2379242"/>
                    </a:xfrm>
                    <a:prstGeom prst="rect">
                      <a:avLst/>
                    </a:prstGeom>
                    <a:noFill/>
                    <a:ln>
                      <a:noFill/>
                    </a:ln>
                    <a:extLst>
                      <a:ext uri="{53640926-AAD7-44D8-BBD7-CCE9431645EC}">
                        <a14:shadowObscured xmlns:a14="http://schemas.microsoft.com/office/drawing/2010/main"/>
                      </a:ext>
                    </a:extLst>
                  </pic:spPr>
                </pic:pic>
              </a:graphicData>
            </a:graphic>
          </wp:inline>
        </w:drawing>
      </w:r>
    </w:p>
    <w:p w14:paraId="63063A06" w14:textId="24852165" w:rsidR="003A4385" w:rsidRDefault="003A4385" w:rsidP="003A4385">
      <w:pPr>
        <w:pStyle w:val="Caption"/>
        <w:jc w:val="center"/>
        <w:rPr>
          <w:lang w:val="en-GB" w:eastAsia="ja-JP"/>
        </w:rPr>
      </w:pPr>
      <w:r>
        <w:t xml:space="preserve">Figure </w:t>
      </w:r>
      <w:r w:rsidR="0003248D">
        <w:rPr>
          <w:noProof/>
        </w:rPr>
        <w:fldChar w:fldCharType="begin"/>
      </w:r>
      <w:r w:rsidR="0003248D">
        <w:rPr>
          <w:noProof/>
        </w:rPr>
        <w:instrText xml:space="preserve"> SEQ Figure \* ARABIC </w:instrText>
      </w:r>
      <w:r w:rsidR="0003248D">
        <w:rPr>
          <w:noProof/>
        </w:rPr>
        <w:fldChar w:fldCharType="separate"/>
      </w:r>
      <w:r w:rsidR="0079637E">
        <w:rPr>
          <w:noProof/>
        </w:rPr>
        <w:t>3</w:t>
      </w:r>
      <w:r w:rsidR="0003248D">
        <w:rPr>
          <w:noProof/>
        </w:rPr>
        <w:fldChar w:fldCharType="end"/>
      </w:r>
      <w:r>
        <w:t xml:space="preserve">: Realistic and ideal channel estimation for SNR variation alternatives in Cases 34 and 35  </w:t>
      </w:r>
    </w:p>
    <w:p w14:paraId="0DEBCBB0" w14:textId="4B6267B9" w:rsidR="003A5AA9" w:rsidRDefault="003A5AA9" w:rsidP="000B2159">
      <w:pPr>
        <w:jc w:val="both"/>
        <w:rPr>
          <w:lang w:val="en-GB" w:eastAsia="ja-JP"/>
        </w:rPr>
      </w:pPr>
      <w:r>
        <w:rPr>
          <w:lang w:val="en-GB" w:eastAsia="ja-JP"/>
        </w:rPr>
        <w:t>Case</w:t>
      </w:r>
      <w:r w:rsidR="00560431">
        <w:rPr>
          <w:lang w:val="en-GB" w:eastAsia="ja-JP"/>
        </w:rPr>
        <w:t xml:space="preserve">s 34 and 35 in TDL-A with 4 receive antennas have relatively small channel estimation error, independent of the SNR variation. For case 34 </w:t>
      </w:r>
      <w:r w:rsidR="00F8276C">
        <w:rPr>
          <w:lang w:val="en-GB" w:eastAsia="ja-JP"/>
        </w:rPr>
        <w:t xml:space="preserve">with 16 QAM </w:t>
      </w:r>
      <w:r w:rsidR="00560431">
        <w:rPr>
          <w:lang w:val="en-GB" w:eastAsia="ja-JP"/>
        </w:rPr>
        <w:t>at 10% BLER and with 6 UEs in 0, 5, and 9 dB</w:t>
      </w:r>
      <w:r w:rsidR="00F8276C">
        <w:rPr>
          <w:lang w:val="en-GB" w:eastAsia="ja-JP"/>
        </w:rPr>
        <w:t xml:space="preserve"> Gaussian variation</w:t>
      </w:r>
      <w:r w:rsidR="00560431">
        <w:rPr>
          <w:lang w:val="en-GB" w:eastAsia="ja-JP"/>
        </w:rPr>
        <w:t xml:space="preserve">, the loss is 0.4-0.6 dB and with 8 UEs it is 0.9 </w:t>
      </w:r>
      <w:proofErr w:type="spellStart"/>
      <w:r w:rsidR="00560431">
        <w:rPr>
          <w:lang w:val="en-GB" w:eastAsia="ja-JP"/>
        </w:rPr>
        <w:t>dB.</w:t>
      </w:r>
      <w:proofErr w:type="spellEnd"/>
      <w:r w:rsidR="00D90281">
        <w:rPr>
          <w:lang w:val="en-GB" w:eastAsia="ja-JP"/>
        </w:rPr>
        <w:t xml:space="preserve"> For case 35 </w:t>
      </w:r>
      <w:r w:rsidR="00F8276C">
        <w:rPr>
          <w:lang w:val="en-GB" w:eastAsia="ja-JP"/>
        </w:rPr>
        <w:t xml:space="preserve">with QPSK </w:t>
      </w:r>
      <w:r w:rsidR="00D90281">
        <w:rPr>
          <w:lang w:val="en-GB" w:eastAsia="ja-JP"/>
        </w:rPr>
        <w:t>at 10% BLER and with 6 UEs in 0, 5, and 9 dB</w:t>
      </w:r>
      <w:r w:rsidR="00F8276C">
        <w:rPr>
          <w:lang w:val="en-GB" w:eastAsia="ja-JP"/>
        </w:rPr>
        <w:t xml:space="preserve"> Gaussian variation</w:t>
      </w:r>
      <w:r w:rsidR="00D90281">
        <w:rPr>
          <w:lang w:val="en-GB" w:eastAsia="ja-JP"/>
        </w:rPr>
        <w:t>, the loss is 0.</w:t>
      </w:r>
      <w:r w:rsidR="00F8276C">
        <w:rPr>
          <w:lang w:val="en-GB" w:eastAsia="ja-JP"/>
        </w:rPr>
        <w:t>6</w:t>
      </w:r>
      <w:r w:rsidR="00D90281">
        <w:rPr>
          <w:lang w:val="en-GB" w:eastAsia="ja-JP"/>
        </w:rPr>
        <w:t>-0.</w:t>
      </w:r>
      <w:r w:rsidR="00F8276C">
        <w:rPr>
          <w:lang w:val="en-GB" w:eastAsia="ja-JP"/>
        </w:rPr>
        <w:t>7</w:t>
      </w:r>
      <w:r w:rsidR="00D90281">
        <w:rPr>
          <w:lang w:val="en-GB" w:eastAsia="ja-JP"/>
        </w:rPr>
        <w:t xml:space="preserve"> dB and with 8 UEs it is </w:t>
      </w:r>
      <w:r w:rsidR="00F8276C">
        <w:rPr>
          <w:lang w:val="en-GB" w:eastAsia="ja-JP"/>
        </w:rPr>
        <w:t>1.0</w:t>
      </w:r>
      <w:r w:rsidR="00D90281">
        <w:rPr>
          <w:lang w:val="en-GB" w:eastAsia="ja-JP"/>
        </w:rPr>
        <w:t xml:space="preserve"> </w:t>
      </w:r>
      <w:proofErr w:type="spellStart"/>
      <w:r w:rsidR="00D90281">
        <w:rPr>
          <w:lang w:val="en-GB" w:eastAsia="ja-JP"/>
        </w:rPr>
        <w:t>dB.</w:t>
      </w:r>
      <w:proofErr w:type="spellEnd"/>
      <w:r w:rsidR="00D90281">
        <w:rPr>
          <w:lang w:val="en-GB" w:eastAsia="ja-JP"/>
        </w:rPr>
        <w:t xml:space="preserve"> </w:t>
      </w:r>
      <w:r w:rsidR="00365BBC">
        <w:rPr>
          <w:lang w:val="en-GB" w:eastAsia="ja-JP"/>
        </w:rPr>
        <w:t>This can be expected, since the extra degrees of freedom in the receiver from 4 antennas makes separating the UEs much easier and the lack of multipath results in less distortion of the channel estimates.</w:t>
      </w:r>
    </w:p>
    <w:p w14:paraId="12A5001A" w14:textId="44782FDF" w:rsidR="00C159DA" w:rsidRPr="00D87E57" w:rsidRDefault="00C159DA" w:rsidP="00687BFD">
      <w:pPr>
        <w:spacing w:after="0"/>
        <w:rPr>
          <w:rFonts w:cs="Arial"/>
          <w:lang w:val="en-GB" w:eastAsia="ja-JP"/>
        </w:rPr>
      </w:pPr>
      <w:r w:rsidRPr="00D87E57">
        <w:rPr>
          <w:rFonts w:cs="Arial"/>
          <w:b/>
          <w:lang w:val="en-GB" w:eastAsia="ja-JP"/>
        </w:rPr>
        <w:t>Observations</w:t>
      </w:r>
      <w:r w:rsidRPr="00D87E57">
        <w:rPr>
          <w:rFonts w:cs="Arial"/>
          <w:lang w:val="en-GB" w:eastAsia="ja-JP"/>
        </w:rPr>
        <w:t>:</w:t>
      </w:r>
    </w:p>
    <w:p w14:paraId="51D14CC3" w14:textId="0BA51315" w:rsidR="00C159DA" w:rsidRPr="00D87E57" w:rsidRDefault="00687BFD" w:rsidP="000B2159">
      <w:pPr>
        <w:pStyle w:val="ListParagraph"/>
        <w:numPr>
          <w:ilvl w:val="0"/>
          <w:numId w:val="25"/>
        </w:numPr>
        <w:jc w:val="both"/>
        <w:rPr>
          <w:rFonts w:asciiTheme="minorHAnsi" w:hAnsiTheme="minorHAnsi" w:cs="Arial"/>
          <w:lang w:val="en-GB" w:eastAsia="ja-JP"/>
        </w:rPr>
      </w:pPr>
      <w:r w:rsidRPr="00D87E57">
        <w:rPr>
          <w:rFonts w:asciiTheme="minorHAnsi" w:hAnsiTheme="minorHAnsi" w:cs="Arial"/>
          <w:lang w:val="en-GB" w:eastAsia="ja-JP"/>
        </w:rPr>
        <w:t>Realistic channel estimation in NOMA can suffer substantially more from near-far power differences than for realistic channel estimation.</w:t>
      </w:r>
    </w:p>
    <w:p w14:paraId="56D9CA38" w14:textId="2C735E90" w:rsidR="005D2FF0" w:rsidRPr="00D87E57" w:rsidRDefault="005D2FF0" w:rsidP="000B2159">
      <w:pPr>
        <w:pStyle w:val="ListParagraph"/>
        <w:numPr>
          <w:ilvl w:val="1"/>
          <w:numId w:val="25"/>
        </w:numPr>
        <w:jc w:val="both"/>
        <w:rPr>
          <w:rFonts w:asciiTheme="minorHAnsi" w:hAnsiTheme="minorHAnsi" w:cs="Arial"/>
          <w:lang w:val="en-GB" w:eastAsia="ja-JP"/>
        </w:rPr>
      </w:pPr>
      <w:r w:rsidRPr="00D87E57">
        <w:rPr>
          <w:rFonts w:asciiTheme="minorHAnsi" w:hAnsiTheme="minorHAnsi" w:cs="Arial"/>
          <w:lang w:val="en-GB" w:eastAsia="ja-JP"/>
        </w:rPr>
        <w:t>Losses can occur with even modest overloading factors of 150%</w:t>
      </w:r>
    </w:p>
    <w:p w14:paraId="60FF7C19" w14:textId="297E7736" w:rsidR="005D2FF0" w:rsidRPr="00D87E57" w:rsidRDefault="005D2FF0" w:rsidP="000B2159">
      <w:pPr>
        <w:pStyle w:val="ListParagraph"/>
        <w:numPr>
          <w:ilvl w:val="1"/>
          <w:numId w:val="25"/>
        </w:numPr>
        <w:jc w:val="both"/>
        <w:rPr>
          <w:rFonts w:asciiTheme="minorHAnsi" w:hAnsiTheme="minorHAnsi" w:cs="Arial"/>
          <w:lang w:val="en-GB" w:eastAsia="ja-JP"/>
        </w:rPr>
      </w:pPr>
      <w:r w:rsidRPr="00D87E57">
        <w:rPr>
          <w:rFonts w:asciiTheme="minorHAnsi" w:hAnsiTheme="minorHAnsi" w:cs="Arial"/>
          <w:lang w:val="en-GB" w:eastAsia="ja-JP"/>
        </w:rPr>
        <w:t>Loses are small with 4 receive antennas and in channels with little multipath</w:t>
      </w:r>
    </w:p>
    <w:p w14:paraId="3CA19BA4" w14:textId="42772656" w:rsidR="00687BFD" w:rsidRPr="00D87E57" w:rsidRDefault="005D2FF0" w:rsidP="000B2159">
      <w:pPr>
        <w:pStyle w:val="ListParagraph"/>
        <w:numPr>
          <w:ilvl w:val="1"/>
          <w:numId w:val="25"/>
        </w:numPr>
        <w:spacing w:after="160"/>
        <w:jc w:val="both"/>
        <w:rPr>
          <w:rFonts w:asciiTheme="minorHAnsi" w:hAnsiTheme="minorHAnsi" w:cs="Arial"/>
          <w:lang w:val="en-GB" w:eastAsia="ja-JP"/>
        </w:rPr>
      </w:pPr>
      <w:r w:rsidRPr="00D87E57">
        <w:rPr>
          <w:rFonts w:asciiTheme="minorHAnsi" w:hAnsiTheme="minorHAnsi" w:cs="Arial"/>
          <w:lang w:val="en-GB" w:eastAsia="ja-JP"/>
        </w:rPr>
        <w:t xml:space="preserve">Gaussian models with 5 dB standard deviation </w:t>
      </w:r>
      <w:r w:rsidR="00531D07" w:rsidRPr="00D87E57">
        <w:rPr>
          <w:rFonts w:asciiTheme="minorHAnsi" w:hAnsiTheme="minorHAnsi" w:cs="Arial"/>
          <w:lang w:val="en-GB" w:eastAsia="ja-JP"/>
        </w:rPr>
        <w:t>have substantially less channel estimation loss in multipath channels than 9 dB standard deviation.</w:t>
      </w:r>
    </w:p>
    <w:p w14:paraId="6FC2BF04" w14:textId="349F4B25" w:rsidR="00475EC5" w:rsidRDefault="00F43D4A" w:rsidP="000B2159">
      <w:pPr>
        <w:jc w:val="both"/>
        <w:rPr>
          <w:lang w:val="en-GB" w:eastAsia="ja-JP"/>
        </w:rPr>
      </w:pPr>
      <w:r>
        <w:rPr>
          <w:lang w:val="en-GB" w:eastAsia="ja-JP"/>
        </w:rPr>
        <w:fldChar w:fldCharType="begin"/>
      </w:r>
      <w:r>
        <w:rPr>
          <w:lang w:val="en-GB" w:eastAsia="ja-JP"/>
        </w:rPr>
        <w:instrText xml:space="preserve"> REF _Ref525988384 \h  \* MERGEFORMAT </w:instrText>
      </w:r>
      <w:r>
        <w:rPr>
          <w:lang w:val="en-GB" w:eastAsia="ja-JP"/>
        </w:rPr>
      </w:r>
      <w:r>
        <w:rPr>
          <w:lang w:val="en-GB" w:eastAsia="ja-JP"/>
        </w:rPr>
        <w:fldChar w:fldCharType="separate"/>
      </w:r>
      <w:r w:rsidRPr="00F43D4A">
        <w:rPr>
          <w:lang w:val="en-GB" w:eastAsia="ja-JP"/>
        </w:rPr>
        <w:t>Figure 4</w:t>
      </w:r>
      <w:r>
        <w:rPr>
          <w:lang w:val="en-GB" w:eastAsia="ja-JP"/>
        </w:rPr>
        <w:fldChar w:fldCharType="end"/>
      </w:r>
      <w:r>
        <w:rPr>
          <w:lang w:val="en-GB" w:eastAsia="ja-JP"/>
        </w:rPr>
        <w:t xml:space="preserve"> considers the performance when </w:t>
      </w:r>
      <w:r w:rsidR="00475EC5" w:rsidRPr="00476CF1">
        <w:rPr>
          <w:lang w:val="en-GB" w:eastAsia="ja-JP"/>
        </w:rPr>
        <w:t>UEs in a slot are grouped such that they have as close as possible average power. One, two, or four groups are simulated for the 8 UE group size, such that 8, 16, or 32 total UEs are modelled in the cell. Each group of users is scheduled orthogonally in time. We present results for WSMA below with 20 bytes transport block size and QPSK modulation</w:t>
      </w:r>
      <w:r w:rsidR="00475EC5">
        <w:rPr>
          <w:lang w:val="en-GB" w:eastAsia="ja-JP"/>
        </w:rPr>
        <w:t>.</w:t>
      </w:r>
    </w:p>
    <w:p w14:paraId="5E824059" w14:textId="430B9982" w:rsidR="0050658C" w:rsidRPr="00476CF1" w:rsidRDefault="00F43D4A" w:rsidP="000B2159">
      <w:pPr>
        <w:jc w:val="both"/>
        <w:rPr>
          <w:lang w:val="en-GB" w:eastAsia="ja-JP"/>
        </w:rPr>
      </w:pPr>
      <w:r>
        <w:rPr>
          <w:lang w:val="en-GB" w:eastAsia="ja-JP"/>
        </w:rPr>
        <w:t xml:space="preserve">Without grouping, there can be substantial loss in performance, as observed in the figures above.  </w:t>
      </w:r>
      <w:r w:rsidR="0050658C" w:rsidRPr="00476CF1">
        <w:rPr>
          <w:lang w:val="en-GB" w:eastAsia="ja-JP"/>
        </w:rPr>
        <w:t>This is most pronounced in the 8 UE, single group, case where the BLER curves floor such that 10% BLER is not achievable at high SNR.</w:t>
      </w:r>
      <w:r w:rsidR="0050658C">
        <w:rPr>
          <w:lang w:val="en-GB" w:eastAsia="ja-JP"/>
        </w:rPr>
        <w:t xml:space="preserve"> </w:t>
      </w:r>
      <w:r w:rsidR="0050658C" w:rsidRPr="00476CF1">
        <w:rPr>
          <w:lang w:val="en-GB" w:eastAsia="ja-JP"/>
        </w:rPr>
        <w:t xml:space="preserve">Flooring is also observed in the 4 UE, single group, case, but at 1% BLER. </w:t>
      </w:r>
      <w:r>
        <w:rPr>
          <w:lang w:val="en-GB" w:eastAsia="ja-JP"/>
        </w:rPr>
        <w:t>However, with g</w:t>
      </w:r>
      <w:r w:rsidR="0050658C" w:rsidRPr="00476CF1">
        <w:rPr>
          <w:lang w:val="en-GB" w:eastAsia="ja-JP"/>
        </w:rPr>
        <w:t xml:space="preserve">rouping </w:t>
      </w:r>
      <w:r>
        <w:rPr>
          <w:lang w:val="en-GB" w:eastAsia="ja-JP"/>
        </w:rPr>
        <w:t xml:space="preserve">the </w:t>
      </w:r>
      <w:r w:rsidR="0050658C" w:rsidRPr="00476CF1">
        <w:rPr>
          <w:lang w:val="en-GB" w:eastAsia="ja-JP"/>
        </w:rPr>
        <w:t xml:space="preserve">performance </w:t>
      </w:r>
      <w:r w:rsidRPr="00476CF1">
        <w:rPr>
          <w:lang w:val="en-GB" w:eastAsia="ja-JP"/>
        </w:rPr>
        <w:t>improve</w:t>
      </w:r>
      <w:r>
        <w:rPr>
          <w:lang w:val="en-GB" w:eastAsia="ja-JP"/>
        </w:rPr>
        <w:t>s</w:t>
      </w:r>
      <w:r w:rsidRPr="00476CF1">
        <w:rPr>
          <w:lang w:val="en-GB" w:eastAsia="ja-JP"/>
        </w:rPr>
        <w:t xml:space="preserve"> </w:t>
      </w:r>
      <w:r w:rsidR="0050658C" w:rsidRPr="00476CF1">
        <w:rPr>
          <w:lang w:val="en-GB" w:eastAsia="ja-JP"/>
        </w:rPr>
        <w:t>substantially: much less flooring is observed with 2 groups (although it is still evident especially near 1%), whereas the curve for 4 groups shows no evidence of flooring up to 20 dB SNR.</w:t>
      </w:r>
    </w:p>
    <w:p w14:paraId="45EB8F44" w14:textId="77777777" w:rsidR="0050658C" w:rsidRPr="00476CF1" w:rsidRDefault="0050658C" w:rsidP="000B2159">
      <w:pPr>
        <w:jc w:val="both"/>
        <w:rPr>
          <w:lang w:val="en-GB" w:eastAsia="ja-JP"/>
        </w:rPr>
      </w:pPr>
      <w:r w:rsidRPr="00476CF1">
        <w:rPr>
          <w:lang w:val="en-GB" w:eastAsia="ja-JP"/>
        </w:rPr>
        <w:t xml:space="preserve">It is important to note that these results are for 4 receive antennas, and a modest overloading factor of 2x. More aggressive overloading factors with fewer antennas would likely require substantially more grouping to avoid near-far degradations. This can be inferred by comparing the 1x overloading curves with 4 UEs to </w:t>
      </w:r>
      <w:r w:rsidRPr="00476CF1">
        <w:rPr>
          <w:lang w:val="en-GB" w:eastAsia="ja-JP"/>
        </w:rPr>
        <w:lastRenderedPageBreak/>
        <w:t>the 2x overloading curves with 8 UEs, where the realistic channel estimation curves floor around 1% BLER for the 4 UE case vs. the 8 UE case where the floor is above 10%.</w:t>
      </w:r>
    </w:p>
    <w:p w14:paraId="78E403FC" w14:textId="344AD59E" w:rsidR="0050658C" w:rsidRDefault="0050658C" w:rsidP="000B2159">
      <w:pPr>
        <w:jc w:val="both"/>
        <w:rPr>
          <w:lang w:val="en-GB" w:eastAsia="ja-JP"/>
        </w:rPr>
      </w:pPr>
      <w:r w:rsidRPr="00476CF1">
        <w:rPr>
          <w:lang w:val="en-GB" w:eastAsia="ja-JP"/>
        </w:rPr>
        <w:t>Lastly, we observe that there seems to be no noticeable gain from UE grouping if ideal channel estimation is used. We see that with 1, 2, or 4 groups and 8 UEs, the curves lie nearly on top of each other. This is consistent with interference cancelling receivers, where strong interference is more easily cancelled than equal power interference. However, the conditions here again are not aggressively spatially multiplexed: sensitivity with more overloading and/or fewer antennas in ideal channel estimation could more sensitive than observed here.</w:t>
      </w:r>
    </w:p>
    <w:p w14:paraId="19D7DB52" w14:textId="5CF6BFA8" w:rsidR="007C7DE9" w:rsidRPr="007C7DE9" w:rsidRDefault="007C7DE9" w:rsidP="000B2159">
      <w:pPr>
        <w:spacing w:after="0"/>
        <w:jc w:val="both"/>
        <w:rPr>
          <w:rFonts w:cs="Arial"/>
          <w:lang w:val="en-GB" w:eastAsia="ja-JP"/>
        </w:rPr>
      </w:pPr>
      <w:r w:rsidRPr="007C7DE9">
        <w:rPr>
          <w:rFonts w:cs="Arial"/>
          <w:b/>
          <w:lang w:val="en-GB" w:eastAsia="ja-JP"/>
        </w:rPr>
        <w:t>Observation</w:t>
      </w:r>
      <w:r w:rsidRPr="007C7DE9">
        <w:rPr>
          <w:rFonts w:cs="Arial"/>
          <w:lang w:val="en-GB" w:eastAsia="ja-JP"/>
        </w:rPr>
        <w:t>:</w:t>
      </w:r>
    </w:p>
    <w:p w14:paraId="7623A35D" w14:textId="77777777" w:rsidR="007C7DE9" w:rsidRPr="007C7DE9" w:rsidRDefault="007C7DE9" w:rsidP="000B2159">
      <w:pPr>
        <w:pStyle w:val="ListParagraph"/>
        <w:numPr>
          <w:ilvl w:val="0"/>
          <w:numId w:val="25"/>
        </w:numPr>
        <w:spacing w:after="160"/>
        <w:jc w:val="both"/>
        <w:rPr>
          <w:rFonts w:asciiTheme="minorHAnsi" w:hAnsiTheme="minorHAnsi" w:cs="Arial"/>
          <w:lang w:val="en-GB" w:eastAsia="ja-JP"/>
        </w:rPr>
      </w:pPr>
      <w:r w:rsidRPr="007C7DE9">
        <w:rPr>
          <w:rFonts w:asciiTheme="minorHAnsi" w:hAnsiTheme="minorHAnsi" w:cs="Arial"/>
          <w:lang w:val="en-GB" w:eastAsia="ja-JP"/>
        </w:rPr>
        <w:t xml:space="preserve">Grouping UEs by power can mitigate near-far losses </w:t>
      </w:r>
    </w:p>
    <w:p w14:paraId="24842F4D" w14:textId="54A87713" w:rsidR="000B1FD8" w:rsidRDefault="0011036A" w:rsidP="00712FA7">
      <w:pPr>
        <w:spacing w:after="0"/>
        <w:jc w:val="center"/>
        <w:rPr>
          <w:noProof/>
        </w:rPr>
      </w:pPr>
      <w:r w:rsidRPr="0011036A">
        <w:rPr>
          <w:noProof/>
        </w:rPr>
        <w:drawing>
          <wp:inline distT="0" distB="0" distL="0" distR="0" wp14:anchorId="781C75B9" wp14:editId="769EF68E">
            <wp:extent cx="4252823" cy="34517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9885"/>
                    <a:stretch/>
                  </pic:blipFill>
                  <pic:spPr bwMode="auto">
                    <a:xfrm>
                      <a:off x="0" y="0"/>
                      <a:ext cx="4265470" cy="3462028"/>
                    </a:xfrm>
                    <a:prstGeom prst="rect">
                      <a:avLst/>
                    </a:prstGeom>
                    <a:noFill/>
                    <a:ln>
                      <a:noFill/>
                    </a:ln>
                    <a:extLst>
                      <a:ext uri="{53640926-AAD7-44D8-BBD7-CCE9431645EC}">
                        <a14:shadowObscured xmlns:a14="http://schemas.microsoft.com/office/drawing/2010/main"/>
                      </a:ext>
                    </a:extLst>
                  </pic:spPr>
                </pic:pic>
              </a:graphicData>
            </a:graphic>
          </wp:inline>
        </w:drawing>
      </w:r>
    </w:p>
    <w:p w14:paraId="58242EA2" w14:textId="00791FA3" w:rsidR="001D1491" w:rsidRPr="007C7DE9" w:rsidRDefault="001D1491" w:rsidP="001D1491">
      <w:pPr>
        <w:pStyle w:val="Caption"/>
        <w:jc w:val="center"/>
        <w:rPr>
          <w:rFonts w:cs="Arial"/>
        </w:rPr>
      </w:pPr>
      <w:bookmarkStart w:id="3" w:name="_Ref525988384"/>
      <w:r w:rsidRPr="007C7DE9">
        <w:rPr>
          <w:rFonts w:cs="Arial"/>
        </w:rPr>
        <w:t xml:space="preserve">Figure </w:t>
      </w:r>
      <w:r w:rsidRPr="007C7DE9">
        <w:rPr>
          <w:rFonts w:cs="Arial"/>
        </w:rPr>
        <w:fldChar w:fldCharType="begin"/>
      </w:r>
      <w:r w:rsidRPr="007C7DE9">
        <w:rPr>
          <w:rFonts w:cs="Arial"/>
        </w:rPr>
        <w:instrText xml:space="preserve"> SEQ Figure \* ARABIC </w:instrText>
      </w:r>
      <w:r w:rsidRPr="007C7DE9">
        <w:rPr>
          <w:rFonts w:cs="Arial"/>
        </w:rPr>
        <w:fldChar w:fldCharType="separate"/>
      </w:r>
      <w:r w:rsidR="00A220DA" w:rsidRPr="007C7DE9">
        <w:rPr>
          <w:rFonts w:cs="Arial"/>
          <w:noProof/>
        </w:rPr>
        <w:t>4</w:t>
      </w:r>
      <w:r w:rsidRPr="007C7DE9">
        <w:rPr>
          <w:rFonts w:cs="Arial"/>
        </w:rPr>
        <w:fldChar w:fldCharType="end"/>
      </w:r>
      <w:bookmarkEnd w:id="3"/>
      <w:r w:rsidRPr="007C7DE9">
        <w:rPr>
          <w:rFonts w:cs="Arial"/>
        </w:rPr>
        <w:t xml:space="preserve"> </w:t>
      </w:r>
      <w:r w:rsidR="00D93560" w:rsidRPr="007C7DE9">
        <w:rPr>
          <w:rFonts w:cs="Arial"/>
        </w:rPr>
        <w:t xml:space="preserve">NOMA </w:t>
      </w:r>
      <w:r w:rsidRPr="007C7DE9">
        <w:rPr>
          <w:rFonts w:cs="Arial"/>
        </w:rPr>
        <w:t>performance vs. Group size</w:t>
      </w:r>
    </w:p>
    <w:p w14:paraId="5300F849" w14:textId="4EC7A558" w:rsidR="00C01F33" w:rsidRDefault="00C01F33" w:rsidP="00CE0424">
      <w:pPr>
        <w:pStyle w:val="Heading1"/>
      </w:pPr>
      <w:r w:rsidRPr="00CE0424">
        <w:t>Conclusion</w:t>
      </w:r>
    </w:p>
    <w:p w14:paraId="5C1EF2B7" w14:textId="1931F7AE" w:rsidR="000B1B24" w:rsidRPr="00D87E57" w:rsidRDefault="000B1B24" w:rsidP="000B2159">
      <w:pPr>
        <w:jc w:val="both"/>
        <w:rPr>
          <w:lang w:val="en-GB" w:eastAsia="ja-JP"/>
        </w:rPr>
      </w:pPr>
      <w:r w:rsidRPr="00D87E57">
        <w:t xml:space="preserve">In this contribution we have </w:t>
      </w:r>
      <w:r w:rsidR="0087420E">
        <w:t>analyzed the fit of various approximations to the SNR variation observed in a cell when power control is used</w:t>
      </w:r>
      <w:r w:rsidR="00885122">
        <w:t>, presenting a new approximation based on a mixed Gaussian-deterministic probability distribution.</w:t>
      </w:r>
      <w:r w:rsidR="0087420E">
        <w:t xml:space="preserve"> We also </w:t>
      </w:r>
      <w:r w:rsidRPr="00D87E57">
        <w:t>performed link level investigations of the impact of near-far power variation on NOMA</w:t>
      </w:r>
      <w:r w:rsidR="0087420E">
        <w:t xml:space="preserve"> in various conditions</w:t>
      </w:r>
      <w:r w:rsidRPr="00D87E57">
        <w:t>. We made the following observations:</w:t>
      </w:r>
    </w:p>
    <w:p w14:paraId="0C8651CD" w14:textId="77777777" w:rsidR="005E269F" w:rsidRPr="00D87E57" w:rsidRDefault="005E269F" w:rsidP="000B2159">
      <w:pPr>
        <w:keepNext/>
        <w:spacing w:after="0"/>
        <w:jc w:val="both"/>
        <w:rPr>
          <w:rFonts w:cs="Arial"/>
          <w:lang w:val="en-GB" w:eastAsia="ja-JP"/>
        </w:rPr>
      </w:pPr>
      <w:r w:rsidRPr="00D87E57">
        <w:rPr>
          <w:rFonts w:cs="Arial"/>
          <w:b/>
          <w:lang w:val="en-GB" w:eastAsia="ja-JP"/>
        </w:rPr>
        <w:t>Observations</w:t>
      </w:r>
      <w:r w:rsidRPr="00D87E57">
        <w:rPr>
          <w:rFonts w:cs="Arial"/>
          <w:lang w:val="en-GB" w:eastAsia="ja-JP"/>
        </w:rPr>
        <w:t>:</w:t>
      </w:r>
    </w:p>
    <w:p w14:paraId="17FCF054" w14:textId="77777777" w:rsidR="005E269F" w:rsidRPr="00D87E57" w:rsidRDefault="005E269F" w:rsidP="000B2159">
      <w:pPr>
        <w:pStyle w:val="ListBullet"/>
        <w:keepNext/>
        <w:spacing w:after="0"/>
        <w:ind w:left="1008"/>
        <w:jc w:val="both"/>
        <w:rPr>
          <w:rFonts w:asciiTheme="minorHAnsi" w:hAnsiTheme="minorHAnsi" w:cs="Arial"/>
          <w:lang w:val="en-GB"/>
        </w:rPr>
      </w:pPr>
      <w:r w:rsidRPr="00D87E57">
        <w:rPr>
          <w:rFonts w:asciiTheme="minorHAnsi" w:hAnsiTheme="minorHAnsi" w:cs="Arial"/>
          <w:lang w:val="en-GB"/>
        </w:rPr>
        <w:t>Relative receive power PDFs are bimodal when power control is effective</w:t>
      </w:r>
    </w:p>
    <w:p w14:paraId="5D9C8B99" w14:textId="77777777" w:rsidR="005E269F" w:rsidRPr="00D87E57" w:rsidRDefault="005E269F" w:rsidP="000B2159">
      <w:pPr>
        <w:pStyle w:val="ListBullet"/>
        <w:spacing w:after="0"/>
        <w:ind w:left="1008"/>
        <w:jc w:val="both"/>
        <w:rPr>
          <w:rFonts w:asciiTheme="minorHAnsi" w:hAnsiTheme="minorHAnsi" w:cs="Arial"/>
          <w:lang w:val="en-GB"/>
        </w:rPr>
      </w:pPr>
      <w:r w:rsidRPr="00D87E57">
        <w:rPr>
          <w:rFonts w:asciiTheme="minorHAnsi" w:hAnsiTheme="minorHAnsi" w:cs="Arial"/>
          <w:lang w:val="en-GB"/>
        </w:rPr>
        <w:t>A Gaussian model is not a good fit to the relative receive power of NOMA UEs observed in a cell.</w:t>
      </w:r>
    </w:p>
    <w:p w14:paraId="59A4588D" w14:textId="77777777" w:rsidR="005E269F" w:rsidRPr="00D87E57" w:rsidRDefault="005E269F" w:rsidP="000B2159">
      <w:pPr>
        <w:pStyle w:val="ListBullet"/>
        <w:numPr>
          <w:ilvl w:val="1"/>
          <w:numId w:val="16"/>
        </w:numPr>
        <w:spacing w:after="0"/>
        <w:jc w:val="both"/>
        <w:rPr>
          <w:rFonts w:asciiTheme="minorHAnsi" w:hAnsiTheme="minorHAnsi" w:cs="Arial"/>
          <w:lang w:val="en-GB"/>
        </w:rPr>
      </w:pPr>
      <w:r w:rsidRPr="00D87E57">
        <w:rPr>
          <w:rFonts w:asciiTheme="minorHAnsi" w:hAnsiTheme="minorHAnsi" w:cs="Arial"/>
          <w:lang w:val="en-GB"/>
        </w:rPr>
        <w:t xml:space="preserve">Using a standard deviation of 5 dB substantially underestimates the variation of the relative received </w:t>
      </w:r>
      <w:proofErr w:type="gramStart"/>
      <w:r w:rsidRPr="00D87E57">
        <w:rPr>
          <w:rFonts w:asciiTheme="minorHAnsi" w:hAnsiTheme="minorHAnsi" w:cs="Arial"/>
          <w:lang w:val="en-GB"/>
        </w:rPr>
        <w:t>power, and</w:t>
      </w:r>
      <w:proofErr w:type="gramEnd"/>
      <w:r w:rsidRPr="00D87E57">
        <w:rPr>
          <w:rFonts w:asciiTheme="minorHAnsi" w:hAnsiTheme="minorHAnsi" w:cs="Arial"/>
          <w:lang w:val="en-GB"/>
        </w:rPr>
        <w:t xml:space="preserve"> does not capture the bimodal nature of the received power distribution.</w:t>
      </w:r>
    </w:p>
    <w:p w14:paraId="10E60F9D" w14:textId="77777777" w:rsidR="005E269F" w:rsidRPr="00D87E57" w:rsidRDefault="005E269F" w:rsidP="000B2159">
      <w:pPr>
        <w:pStyle w:val="ListBullet"/>
        <w:numPr>
          <w:ilvl w:val="1"/>
          <w:numId w:val="16"/>
        </w:numPr>
        <w:spacing w:after="0"/>
        <w:jc w:val="both"/>
        <w:rPr>
          <w:rFonts w:asciiTheme="minorHAnsi" w:hAnsiTheme="minorHAnsi" w:cs="Arial"/>
          <w:lang w:val="en-GB"/>
        </w:rPr>
      </w:pPr>
      <w:r w:rsidRPr="00D87E57">
        <w:rPr>
          <w:rFonts w:asciiTheme="minorHAnsi" w:hAnsiTheme="minorHAnsi" w:cs="Arial"/>
          <w:lang w:val="en-GB"/>
        </w:rPr>
        <w:t xml:space="preserve">A </w:t>
      </w:r>
      <w:proofErr w:type="gramStart"/>
      <w:r w:rsidRPr="00D87E57">
        <w:rPr>
          <w:rFonts w:asciiTheme="minorHAnsi" w:hAnsiTheme="minorHAnsi" w:cs="Arial"/>
          <w:lang w:val="en-GB"/>
        </w:rPr>
        <w:t>9 dB</w:t>
      </w:r>
      <w:proofErr w:type="gramEnd"/>
      <w:r w:rsidRPr="00D87E57">
        <w:rPr>
          <w:rFonts w:asciiTheme="minorHAnsi" w:hAnsiTheme="minorHAnsi" w:cs="Arial"/>
          <w:lang w:val="en-GB"/>
        </w:rPr>
        <w:t xml:space="preserve"> standard deviation fits somewhat better, but also does not capture the bimodal aspect.</w:t>
      </w:r>
    </w:p>
    <w:p w14:paraId="3AC84AE0" w14:textId="77777777" w:rsidR="005E269F" w:rsidRDefault="005E269F" w:rsidP="000B2159">
      <w:pPr>
        <w:pStyle w:val="ListBullet"/>
        <w:spacing w:after="0"/>
        <w:ind w:left="1008"/>
        <w:jc w:val="both"/>
        <w:rPr>
          <w:rFonts w:asciiTheme="minorHAnsi" w:hAnsiTheme="minorHAnsi" w:cs="Arial"/>
          <w:lang w:val="en-GB"/>
        </w:rPr>
      </w:pPr>
      <w:r w:rsidRPr="00D87E57">
        <w:rPr>
          <w:rFonts w:asciiTheme="minorHAnsi" w:hAnsiTheme="minorHAnsi" w:cs="Arial"/>
          <w:lang w:val="en-GB"/>
        </w:rPr>
        <w:lastRenderedPageBreak/>
        <w:t xml:space="preserve">A mixed Gaussian-deterministic model can be a good match to the relative received power in a </w:t>
      </w:r>
      <w:proofErr w:type="gramStart"/>
      <w:r w:rsidRPr="00D87E57">
        <w:rPr>
          <w:rFonts w:asciiTheme="minorHAnsi" w:hAnsiTheme="minorHAnsi" w:cs="Arial"/>
          <w:lang w:val="en-GB"/>
        </w:rPr>
        <w:t>cell, but</w:t>
      </w:r>
      <w:proofErr w:type="gramEnd"/>
      <w:r w:rsidRPr="00D87E57">
        <w:rPr>
          <w:rFonts w:asciiTheme="minorHAnsi" w:hAnsiTheme="minorHAnsi" w:cs="Arial"/>
          <w:lang w:val="en-GB"/>
        </w:rPr>
        <w:t xml:space="preserve"> must be adapted to the given power control settings.</w:t>
      </w:r>
    </w:p>
    <w:p w14:paraId="21287DFA" w14:textId="77777777" w:rsidR="005C301C" w:rsidRPr="000B2159" w:rsidRDefault="005C301C" w:rsidP="000B2159">
      <w:pPr>
        <w:pStyle w:val="ListBullet"/>
        <w:spacing w:after="0"/>
        <w:ind w:left="1008"/>
        <w:jc w:val="both"/>
        <w:rPr>
          <w:rFonts w:asciiTheme="minorHAnsi" w:hAnsiTheme="minorHAnsi" w:cs="Arial"/>
          <w:lang w:val="en-GB"/>
        </w:rPr>
      </w:pPr>
      <w:r w:rsidRPr="000B2159">
        <w:rPr>
          <w:rFonts w:asciiTheme="minorHAnsi" w:hAnsiTheme="minorHAnsi" w:cs="Arial"/>
          <w:lang w:val="en-GB"/>
        </w:rPr>
        <w:t>Realistic channel estimation in NOMA can suffer substantially more from near-far power differences than for realistic channel estimation.</w:t>
      </w:r>
    </w:p>
    <w:p w14:paraId="2975B5D7" w14:textId="77777777" w:rsidR="005C301C" w:rsidRPr="00D87E57" w:rsidRDefault="005C301C" w:rsidP="00B74C3D">
      <w:pPr>
        <w:pStyle w:val="ListParagraph"/>
        <w:numPr>
          <w:ilvl w:val="1"/>
          <w:numId w:val="16"/>
        </w:numPr>
        <w:jc w:val="both"/>
        <w:rPr>
          <w:rFonts w:asciiTheme="minorHAnsi" w:hAnsiTheme="minorHAnsi" w:cs="Arial"/>
          <w:lang w:val="en-GB" w:eastAsia="ja-JP"/>
        </w:rPr>
      </w:pPr>
      <w:r w:rsidRPr="00D87E57">
        <w:rPr>
          <w:rFonts w:asciiTheme="minorHAnsi" w:hAnsiTheme="minorHAnsi" w:cs="Arial"/>
          <w:lang w:val="en-GB" w:eastAsia="ja-JP"/>
        </w:rPr>
        <w:t>Losses can occur with even modest overloading factors of 150%</w:t>
      </w:r>
    </w:p>
    <w:p w14:paraId="23CDC0AA" w14:textId="77777777" w:rsidR="005C301C" w:rsidRPr="00D87E57" w:rsidRDefault="005C301C">
      <w:pPr>
        <w:pStyle w:val="ListParagraph"/>
        <w:numPr>
          <w:ilvl w:val="1"/>
          <w:numId w:val="16"/>
        </w:numPr>
        <w:jc w:val="both"/>
        <w:rPr>
          <w:rFonts w:asciiTheme="minorHAnsi" w:hAnsiTheme="minorHAnsi" w:cs="Arial"/>
          <w:lang w:val="en-GB" w:eastAsia="ja-JP"/>
        </w:rPr>
      </w:pPr>
      <w:r w:rsidRPr="00D87E57">
        <w:rPr>
          <w:rFonts w:asciiTheme="minorHAnsi" w:hAnsiTheme="minorHAnsi" w:cs="Arial"/>
          <w:lang w:val="en-GB" w:eastAsia="ja-JP"/>
        </w:rPr>
        <w:t>Loses are small with 4 receive antennas and in channels with little multipath</w:t>
      </w:r>
    </w:p>
    <w:p w14:paraId="2764FF25" w14:textId="77777777" w:rsidR="005C301C" w:rsidRPr="00D87E57" w:rsidRDefault="005C301C" w:rsidP="000B2159">
      <w:pPr>
        <w:pStyle w:val="ListParagraph"/>
        <w:numPr>
          <w:ilvl w:val="1"/>
          <w:numId w:val="16"/>
        </w:numPr>
        <w:ind w:left="1728"/>
        <w:jc w:val="both"/>
        <w:rPr>
          <w:rFonts w:asciiTheme="minorHAnsi" w:hAnsiTheme="minorHAnsi" w:cs="Arial"/>
          <w:lang w:val="en-GB" w:eastAsia="ja-JP"/>
        </w:rPr>
      </w:pPr>
      <w:r w:rsidRPr="00D87E57">
        <w:rPr>
          <w:rFonts w:asciiTheme="minorHAnsi" w:hAnsiTheme="minorHAnsi" w:cs="Arial"/>
          <w:lang w:val="en-GB" w:eastAsia="ja-JP"/>
        </w:rPr>
        <w:t>Gaussian models with 5 dB standard deviation have substantially less channel estimation loss in multipath channels than 9 dB standard deviation.</w:t>
      </w:r>
    </w:p>
    <w:p w14:paraId="7F89C91E" w14:textId="79BF4BB5" w:rsidR="000B1B24" w:rsidRPr="005E269F" w:rsidRDefault="000B1B24" w:rsidP="000B2159">
      <w:pPr>
        <w:pStyle w:val="ListBullet"/>
        <w:spacing w:after="160"/>
        <w:ind w:left="1008"/>
        <w:jc w:val="both"/>
        <w:rPr>
          <w:rFonts w:asciiTheme="minorHAnsi" w:hAnsiTheme="minorHAnsi" w:cs="Arial"/>
          <w:lang w:val="en-GB"/>
        </w:rPr>
      </w:pPr>
      <w:r w:rsidRPr="005E269F">
        <w:rPr>
          <w:rFonts w:asciiTheme="minorHAnsi" w:hAnsiTheme="minorHAnsi" w:cs="Arial"/>
          <w:lang w:val="en-GB"/>
        </w:rPr>
        <w:t xml:space="preserve">Grouping UEs by power can mitigate near-far losses </w:t>
      </w:r>
    </w:p>
    <w:p w14:paraId="1C0661BE" w14:textId="77777777" w:rsidR="0087420E" w:rsidRDefault="0087420E" w:rsidP="000B2159">
      <w:pPr>
        <w:spacing w:after="0"/>
        <w:jc w:val="both"/>
        <w:rPr>
          <w:lang w:val="en-GB" w:eastAsia="ja-JP"/>
        </w:rPr>
      </w:pPr>
    </w:p>
    <w:p w14:paraId="1C41F4E9" w14:textId="3D9FB142" w:rsidR="00D0059F" w:rsidRPr="00D87E57" w:rsidRDefault="00D0059F" w:rsidP="000B2159">
      <w:pPr>
        <w:spacing w:after="0"/>
        <w:jc w:val="both"/>
        <w:rPr>
          <w:lang w:val="en-GB" w:eastAsia="ja-JP"/>
        </w:rPr>
      </w:pPr>
      <w:r w:rsidRPr="00D87E57">
        <w:rPr>
          <w:lang w:val="en-GB" w:eastAsia="ja-JP"/>
        </w:rPr>
        <w:t>Given these observations, we propos</w:t>
      </w:r>
      <w:r w:rsidR="0087420E">
        <w:rPr>
          <w:lang w:val="en-GB" w:eastAsia="ja-JP"/>
        </w:rPr>
        <w:t>e</w:t>
      </w:r>
      <w:r w:rsidRPr="00D87E57">
        <w:rPr>
          <w:lang w:val="en-GB" w:eastAsia="ja-JP"/>
        </w:rPr>
        <w:t>:</w:t>
      </w:r>
    </w:p>
    <w:p w14:paraId="295D5CB9" w14:textId="77777777" w:rsidR="00D0059F" w:rsidRPr="00D87E57" w:rsidRDefault="00D0059F" w:rsidP="000B2159">
      <w:pPr>
        <w:spacing w:after="0"/>
        <w:jc w:val="both"/>
        <w:rPr>
          <w:rFonts w:cs="Arial"/>
          <w:b/>
          <w:lang w:val="en-GB" w:eastAsia="ja-JP"/>
        </w:rPr>
      </w:pPr>
      <w:r w:rsidRPr="00D87E57">
        <w:rPr>
          <w:rFonts w:cs="Arial"/>
          <w:b/>
          <w:lang w:val="en-GB" w:eastAsia="ja-JP"/>
        </w:rPr>
        <w:t>Proposal</w:t>
      </w:r>
    </w:p>
    <w:p w14:paraId="05A43167" w14:textId="7C715015" w:rsidR="00D0059F" w:rsidRPr="00D0059F" w:rsidRDefault="00D0059F" w:rsidP="000B2159">
      <w:pPr>
        <w:pStyle w:val="ListParagraph"/>
        <w:numPr>
          <w:ilvl w:val="0"/>
          <w:numId w:val="25"/>
        </w:numPr>
        <w:jc w:val="both"/>
        <w:rPr>
          <w:rFonts w:asciiTheme="minorHAnsi" w:hAnsiTheme="minorHAnsi" w:cs="Arial"/>
          <w:lang w:val="en-GB"/>
        </w:rPr>
      </w:pPr>
      <w:r w:rsidRPr="00D0059F">
        <w:rPr>
          <w:rFonts w:asciiTheme="minorHAnsi" w:hAnsiTheme="minorHAnsi" w:cs="Arial"/>
          <w:lang w:val="en-GB" w:eastAsia="ja-JP"/>
        </w:rPr>
        <w:t xml:space="preserve">Capture link level results in TR38.812 using cases 32-35 of Template 1 </w:t>
      </w:r>
      <w:r>
        <w:rPr>
          <w:rFonts w:asciiTheme="minorHAnsi" w:hAnsiTheme="minorHAnsi" w:cs="Arial"/>
          <w:lang w:val="en-GB" w:eastAsia="ja-JP"/>
        </w:rPr>
        <w:t xml:space="preserve">with realistic and ideal channel estimation </w:t>
      </w:r>
      <w:r w:rsidRPr="00D0059F">
        <w:rPr>
          <w:rFonts w:asciiTheme="minorHAnsi" w:hAnsiTheme="minorHAnsi" w:cs="Arial"/>
          <w:lang w:val="en-GB" w:eastAsia="ja-JP"/>
        </w:rPr>
        <w:t xml:space="preserve">where </w:t>
      </w:r>
      <w:r w:rsidRPr="00D0059F">
        <w:rPr>
          <w:rFonts w:asciiTheme="minorHAnsi" w:hAnsiTheme="minorHAnsi" w:cs="Arial"/>
          <w:lang w:val="en-GB"/>
        </w:rPr>
        <w:t xml:space="preserve">SNR variation </w:t>
      </w:r>
      <w:r>
        <w:rPr>
          <w:rFonts w:asciiTheme="minorHAnsi" w:hAnsiTheme="minorHAnsi" w:cs="Arial"/>
          <w:lang w:val="en-GB"/>
        </w:rPr>
        <w:t xml:space="preserve">is modelled </w:t>
      </w:r>
      <w:r w:rsidRPr="00D0059F">
        <w:rPr>
          <w:rFonts w:asciiTheme="minorHAnsi" w:hAnsiTheme="minorHAnsi" w:cs="Arial"/>
          <w:lang w:val="en-GB"/>
        </w:rPr>
        <w:t xml:space="preserve">by </w:t>
      </w:r>
      <w:r>
        <w:rPr>
          <w:rFonts w:asciiTheme="minorHAnsi" w:hAnsiTheme="minorHAnsi" w:cs="Arial"/>
          <w:lang w:val="en-GB"/>
        </w:rPr>
        <w:t>at least the first approach below</w:t>
      </w:r>
      <w:r w:rsidRPr="00D0059F">
        <w:rPr>
          <w:rFonts w:asciiTheme="minorHAnsi" w:hAnsiTheme="minorHAnsi" w:cs="Arial"/>
          <w:lang w:val="en-GB"/>
        </w:rPr>
        <w:t>:</w:t>
      </w:r>
    </w:p>
    <w:p w14:paraId="0707F631" w14:textId="4818D8C1" w:rsidR="00D0059F" w:rsidRPr="00D87E57" w:rsidRDefault="00D0059F" w:rsidP="000B2159">
      <w:pPr>
        <w:pStyle w:val="ListBullet"/>
        <w:numPr>
          <w:ilvl w:val="1"/>
          <w:numId w:val="25"/>
        </w:numPr>
        <w:spacing w:after="0"/>
        <w:jc w:val="both"/>
        <w:rPr>
          <w:rFonts w:asciiTheme="minorHAnsi" w:hAnsiTheme="minorHAnsi" w:cs="Arial"/>
          <w:lang w:val="en-GB"/>
        </w:rPr>
      </w:pPr>
      <w:r>
        <w:rPr>
          <w:rFonts w:asciiTheme="minorHAnsi" w:hAnsiTheme="minorHAnsi" w:cs="Arial"/>
          <w:lang w:val="en-GB"/>
        </w:rPr>
        <w:t>A</w:t>
      </w:r>
      <w:r w:rsidRPr="00D87E57">
        <w:rPr>
          <w:rFonts w:asciiTheme="minorHAnsi" w:hAnsiTheme="minorHAnsi" w:cs="Arial"/>
          <w:lang w:val="en-GB"/>
        </w:rPr>
        <w:t>pplying open loop power control to coupling loss statistics observed in a cell</w:t>
      </w:r>
      <w:r>
        <w:rPr>
          <w:rFonts w:asciiTheme="minorHAnsi" w:hAnsiTheme="minorHAnsi" w:cs="Arial"/>
          <w:lang w:val="en-GB"/>
        </w:rPr>
        <w:t>, or</w:t>
      </w:r>
    </w:p>
    <w:p w14:paraId="577C6B00" w14:textId="77777777" w:rsidR="00D0059F" w:rsidRPr="00D87E57" w:rsidRDefault="00D0059F" w:rsidP="000B2159">
      <w:pPr>
        <w:pStyle w:val="ListBullet"/>
        <w:numPr>
          <w:ilvl w:val="1"/>
          <w:numId w:val="25"/>
        </w:numPr>
        <w:spacing w:after="160"/>
        <w:jc w:val="both"/>
        <w:rPr>
          <w:rFonts w:asciiTheme="minorHAnsi" w:hAnsiTheme="minorHAnsi" w:cs="Arial"/>
          <w:lang w:val="en-GB"/>
        </w:rPr>
      </w:pPr>
      <w:proofErr w:type="gramStart"/>
      <w:r w:rsidRPr="00D87E57">
        <w:rPr>
          <w:rFonts w:asciiTheme="minorHAnsi" w:hAnsiTheme="minorHAnsi" w:cs="Arial"/>
          <w:lang w:val="en-GB"/>
        </w:rPr>
        <w:t>Alternatively</w:t>
      </w:r>
      <w:proofErr w:type="gramEnd"/>
      <w:r w:rsidRPr="00D87E57">
        <w:rPr>
          <w:rFonts w:asciiTheme="minorHAnsi" w:hAnsiTheme="minorHAnsi" w:cs="Arial"/>
          <w:lang w:val="en-GB"/>
        </w:rPr>
        <w:t xml:space="preserve"> by the mixed Gaussian-deterministic model given herein</w:t>
      </w:r>
    </w:p>
    <w:p w14:paraId="7203AEF7" w14:textId="77777777" w:rsidR="00F507D1" w:rsidRPr="00CE0424" w:rsidRDefault="00F507D1" w:rsidP="00CE0424">
      <w:pPr>
        <w:pStyle w:val="Heading1"/>
      </w:pPr>
      <w:bookmarkStart w:id="4" w:name="_In-sequence_SDU_delivery"/>
      <w:bookmarkEnd w:id="4"/>
      <w:r w:rsidRPr="00CE0424">
        <w:t>References</w:t>
      </w:r>
    </w:p>
    <w:p w14:paraId="125C3BCF" w14:textId="4F71277E" w:rsidR="005F3025" w:rsidRPr="00D87E57" w:rsidRDefault="00174746" w:rsidP="00DC224E">
      <w:pPr>
        <w:pStyle w:val="Reference"/>
        <w:rPr>
          <w:rFonts w:asciiTheme="minorHAnsi" w:hAnsiTheme="minorHAnsi" w:cs="Arial"/>
        </w:rPr>
      </w:pPr>
      <w:bookmarkStart w:id="5" w:name="_Ref513651129"/>
      <w:bookmarkStart w:id="6" w:name="_Ref513665959"/>
      <w:bookmarkStart w:id="7" w:name="_Ref174151459"/>
      <w:bookmarkStart w:id="8" w:name="_Ref189809556"/>
      <w:r w:rsidRPr="00D87E57">
        <w:rPr>
          <w:rFonts w:asciiTheme="minorHAnsi" w:hAnsiTheme="minorHAnsi" w:cs="Arial"/>
        </w:rPr>
        <w:t>R1-</w:t>
      </w:r>
      <w:r w:rsidR="00A23070" w:rsidRPr="00A23070">
        <w:rPr>
          <w:rFonts w:asciiTheme="minorHAnsi" w:hAnsiTheme="minorHAnsi" w:cs="Arial"/>
        </w:rPr>
        <w:t>1813257</w:t>
      </w:r>
      <w:r w:rsidRPr="00D87E57">
        <w:rPr>
          <w:rFonts w:asciiTheme="minorHAnsi" w:hAnsiTheme="minorHAnsi" w:cs="Arial"/>
        </w:rPr>
        <w:t>, “Evaluation methodology and metrics for NoMA” Ericsson, RAN1 #94</w:t>
      </w:r>
      <w:r w:rsidR="00DC224E" w:rsidRPr="00D87E57">
        <w:rPr>
          <w:rFonts w:asciiTheme="minorHAnsi" w:hAnsiTheme="minorHAnsi" w:cs="Arial"/>
        </w:rPr>
        <w:t>bis</w:t>
      </w:r>
      <w:r w:rsidRPr="00D87E57">
        <w:rPr>
          <w:rFonts w:asciiTheme="minorHAnsi" w:hAnsiTheme="minorHAnsi" w:cs="Arial"/>
        </w:rPr>
        <w:t xml:space="preserve">, </w:t>
      </w:r>
      <w:r w:rsidR="00753896" w:rsidRPr="00753896">
        <w:rPr>
          <w:rFonts w:asciiTheme="minorHAnsi" w:hAnsiTheme="minorHAnsi" w:cs="Arial"/>
        </w:rPr>
        <w:t>Spokane, USA, November 12</w:t>
      </w:r>
      <w:r w:rsidR="00753896">
        <w:rPr>
          <w:rFonts w:asciiTheme="minorHAnsi" w:hAnsiTheme="minorHAnsi" w:cs="Arial"/>
        </w:rPr>
        <w:t>-</w:t>
      </w:r>
      <w:r w:rsidR="00753896" w:rsidRPr="00753896">
        <w:rPr>
          <w:rFonts w:asciiTheme="minorHAnsi" w:hAnsiTheme="minorHAnsi" w:cs="Arial"/>
        </w:rPr>
        <w:t>16, 2018</w:t>
      </w:r>
      <w:r w:rsidRPr="00D87E57">
        <w:rPr>
          <w:rFonts w:asciiTheme="minorHAnsi" w:hAnsiTheme="minorHAnsi" w:cs="Arial"/>
        </w:rPr>
        <w:t>.</w:t>
      </w:r>
      <w:bookmarkEnd w:id="5"/>
      <w:bookmarkEnd w:id="6"/>
    </w:p>
    <w:bookmarkEnd w:id="7"/>
    <w:bookmarkEnd w:id="8"/>
    <w:p w14:paraId="42D1B9F9" w14:textId="74DE17D4" w:rsidR="003531D4" w:rsidRDefault="003531D4" w:rsidP="003531D4">
      <w:pPr>
        <w:pStyle w:val="Heading1"/>
      </w:pPr>
      <w:r>
        <w:t>Appendix Simulation Assumptions</w:t>
      </w:r>
    </w:p>
    <w:tbl>
      <w:tblPr>
        <w:tblStyle w:val="PlainTable1"/>
        <w:tblW w:w="9689" w:type="dxa"/>
        <w:jc w:val="center"/>
        <w:tblLook w:val="04A0" w:firstRow="1" w:lastRow="0" w:firstColumn="1" w:lastColumn="0" w:noHBand="0" w:noVBand="1"/>
      </w:tblPr>
      <w:tblGrid>
        <w:gridCol w:w="3787"/>
        <w:gridCol w:w="5902"/>
      </w:tblGrid>
      <w:tr w:rsidR="003531D4" w:rsidRPr="004F35E2" w14:paraId="7E603249" w14:textId="77777777" w:rsidTr="000B1B2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1E7C1E4C" w14:textId="77777777" w:rsidR="003531D4" w:rsidRPr="00576882" w:rsidRDefault="003531D4" w:rsidP="003A007F">
            <w:pPr>
              <w:keepNext/>
              <w:spacing w:after="0"/>
            </w:pPr>
            <w:r>
              <w:t>Channel model</w:t>
            </w:r>
          </w:p>
        </w:tc>
        <w:tc>
          <w:tcPr>
            <w:tcW w:w="5902" w:type="dxa"/>
          </w:tcPr>
          <w:p w14:paraId="1AA31B6F" w14:textId="77777777" w:rsidR="003531D4" w:rsidRPr="004F35E2" w:rsidRDefault="003531D4" w:rsidP="003A007F">
            <w:pPr>
              <w:keepNext/>
              <w:spacing w:after="0"/>
              <w:cnfStyle w:val="100000000000" w:firstRow="1" w:lastRow="0" w:firstColumn="0" w:lastColumn="0" w:oddVBand="0" w:evenVBand="0" w:oddHBand="0" w:evenHBand="0" w:firstRowFirstColumn="0" w:firstRowLastColumn="0" w:lastRowFirstColumn="0" w:lastRowLastColumn="0"/>
              <w:rPr>
                <w:b w:val="0"/>
              </w:rPr>
            </w:pPr>
            <w:r w:rsidRPr="004F35E2">
              <w:rPr>
                <w:b w:val="0"/>
              </w:rPr>
              <w:t>TDL-C, 700MHz carrier frequency, 300ns RMS delay spread</w:t>
            </w:r>
          </w:p>
        </w:tc>
      </w:tr>
      <w:tr w:rsidR="003531D4" w14:paraId="2D733FD8"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4B7606DE" w14:textId="77777777" w:rsidR="003531D4" w:rsidRDefault="003531D4" w:rsidP="003A007F">
            <w:pPr>
              <w:keepNext/>
              <w:spacing w:after="0"/>
            </w:pPr>
            <w:r>
              <w:t>Antennas</w:t>
            </w:r>
          </w:p>
        </w:tc>
        <w:tc>
          <w:tcPr>
            <w:tcW w:w="5902" w:type="dxa"/>
          </w:tcPr>
          <w:p w14:paraId="09F23F4E" w14:textId="481DBF1C"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 xml:space="preserve">1 Tx, </w:t>
            </w:r>
            <w:r w:rsidR="009E5F31">
              <w:t xml:space="preserve">2 or </w:t>
            </w:r>
            <w:r>
              <w:t>4 Rx</w:t>
            </w:r>
          </w:p>
        </w:tc>
      </w:tr>
      <w:tr w:rsidR="003531D4" w14:paraId="3376FACE"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9651743" w14:textId="77777777" w:rsidR="003531D4" w:rsidRDefault="003531D4" w:rsidP="003A007F">
            <w:pPr>
              <w:keepNext/>
              <w:spacing w:after="0"/>
            </w:pPr>
            <w:r>
              <w:t>Modulation</w:t>
            </w:r>
          </w:p>
        </w:tc>
        <w:tc>
          <w:tcPr>
            <w:tcW w:w="5902" w:type="dxa"/>
          </w:tcPr>
          <w:p w14:paraId="763A3E5A" w14:textId="6097D4B5" w:rsidR="003531D4"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t>QPSK</w:t>
            </w:r>
            <w:r w:rsidR="009E5F31">
              <w:t>, 16QAM</w:t>
            </w:r>
            <w:r>
              <w:t xml:space="preserve"> </w:t>
            </w:r>
          </w:p>
        </w:tc>
      </w:tr>
      <w:tr w:rsidR="003531D4" w:rsidRPr="004F35E2" w14:paraId="076A8E3D"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6809144" w14:textId="77777777" w:rsidR="003531D4" w:rsidRDefault="003531D4" w:rsidP="003A007F">
            <w:pPr>
              <w:keepNext/>
              <w:spacing w:after="0"/>
            </w:pPr>
            <w:r>
              <w:t>Channel coding/decoding</w:t>
            </w:r>
          </w:p>
        </w:tc>
        <w:tc>
          <w:tcPr>
            <w:tcW w:w="5902" w:type="dxa"/>
          </w:tcPr>
          <w:p w14:paraId="3D51D524" w14:textId="77777777" w:rsidR="003531D4" w:rsidRPr="004F35E2"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rsidRPr="004F35E2">
              <w:t>Rate matched LDPC encoder, Layered normalized min-sum 25 iterations</w:t>
            </w:r>
          </w:p>
        </w:tc>
      </w:tr>
      <w:tr w:rsidR="003531D4" w:rsidRPr="004F35E2" w14:paraId="10890357" w14:textId="77777777" w:rsidTr="003A007F">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1DDF6A91" w14:textId="77777777" w:rsidR="003531D4" w:rsidRDefault="003531D4" w:rsidP="003A007F">
            <w:pPr>
              <w:keepNext/>
              <w:spacing w:after="0"/>
            </w:pPr>
            <w:r>
              <w:t>SNR Variation per UE</w:t>
            </w:r>
          </w:p>
        </w:tc>
        <w:tc>
          <w:tcPr>
            <w:tcW w:w="5902" w:type="dxa"/>
          </w:tcPr>
          <w:p w14:paraId="1F07FD31" w14:textId="4D8FE5E9" w:rsidR="003531D4" w:rsidRPr="004F35E2"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4F35E2">
              <w:t xml:space="preserve">Modeled using power control and coupling loss in </w:t>
            </w:r>
            <w:proofErr w:type="spellStart"/>
            <w:r w:rsidRPr="004F35E2">
              <w:t>mMTC</w:t>
            </w:r>
            <w:proofErr w:type="spellEnd"/>
            <w:r w:rsidRPr="004F35E2">
              <w:t xml:space="preserve"> scenario</w:t>
            </w:r>
          </w:p>
        </w:tc>
      </w:tr>
      <w:tr w:rsidR="003531D4" w14:paraId="692171E4"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351DF78" w14:textId="77777777" w:rsidR="003531D4" w:rsidRDefault="003531D4" w:rsidP="003A007F">
            <w:pPr>
              <w:keepNext/>
              <w:spacing w:after="0"/>
            </w:pPr>
            <w:r>
              <w:t>Channel Estimation</w:t>
            </w:r>
          </w:p>
        </w:tc>
        <w:tc>
          <w:tcPr>
            <w:tcW w:w="5902" w:type="dxa"/>
          </w:tcPr>
          <w:p w14:paraId="26F6E7A5" w14:textId="7AD4AD98"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Ideal, Realistic</w:t>
            </w:r>
          </w:p>
        </w:tc>
      </w:tr>
      <w:tr w:rsidR="003531D4" w14:paraId="367312A2"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31B2693" w14:textId="77777777" w:rsidR="003531D4" w:rsidRDefault="003531D4" w:rsidP="003A007F">
            <w:pPr>
              <w:keepNext/>
              <w:spacing w:after="0"/>
            </w:pPr>
            <w:r>
              <w:t>Total TBS</w:t>
            </w:r>
          </w:p>
        </w:tc>
        <w:tc>
          <w:tcPr>
            <w:tcW w:w="5902" w:type="dxa"/>
          </w:tcPr>
          <w:p w14:paraId="03A39AB7" w14:textId="77777777" w:rsidR="003531D4"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t>Given #bytes + 2 bytes CRC</w:t>
            </w:r>
          </w:p>
        </w:tc>
      </w:tr>
      <w:tr w:rsidR="003531D4" w14:paraId="3311CF5C"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79E9482" w14:textId="4A5D3D2A" w:rsidR="003531D4" w:rsidRDefault="00FF540F" w:rsidP="003A007F">
            <w:pPr>
              <w:keepNext/>
              <w:spacing w:after="0"/>
            </w:pPr>
            <w:r>
              <w:t>Carrier</w:t>
            </w:r>
            <w:r w:rsidR="003531D4">
              <w:t xml:space="preserve"> Bandwidth</w:t>
            </w:r>
          </w:p>
        </w:tc>
        <w:tc>
          <w:tcPr>
            <w:tcW w:w="5902" w:type="dxa"/>
          </w:tcPr>
          <w:p w14:paraId="19B44041" w14:textId="77777777"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10MHz</w:t>
            </w:r>
          </w:p>
        </w:tc>
      </w:tr>
      <w:tr w:rsidR="003531D4" w:rsidRPr="004F35E2" w14:paraId="66433AF7"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D4CDCC7" w14:textId="77777777" w:rsidR="003531D4" w:rsidRDefault="003531D4" w:rsidP="003A007F">
            <w:pPr>
              <w:keepNext/>
              <w:spacing w:after="0"/>
            </w:pPr>
            <w:r>
              <w:t>#OFDM symbols</w:t>
            </w:r>
          </w:p>
        </w:tc>
        <w:tc>
          <w:tcPr>
            <w:tcW w:w="5902" w:type="dxa"/>
          </w:tcPr>
          <w:p w14:paraId="18BEAEC3" w14:textId="77777777" w:rsidR="003531D4" w:rsidRPr="004F35E2"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4F35E2">
              <w:t>CP-OFDM with 12 data OFDM symbols + 2 DMRS symbols</w:t>
            </w:r>
          </w:p>
        </w:tc>
      </w:tr>
      <w:tr w:rsidR="003531D4" w14:paraId="1A2241E5"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3C3A048D" w14:textId="77777777" w:rsidR="003531D4" w:rsidRDefault="003531D4" w:rsidP="003A007F">
            <w:pPr>
              <w:keepNext/>
              <w:spacing w:after="0"/>
            </w:pPr>
            <w:r>
              <w:t>Subcarrier spacing</w:t>
            </w:r>
          </w:p>
        </w:tc>
        <w:tc>
          <w:tcPr>
            <w:tcW w:w="5902" w:type="dxa"/>
          </w:tcPr>
          <w:p w14:paraId="18CD6181" w14:textId="77777777" w:rsidR="003531D4"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t xml:space="preserve">15KHz </w:t>
            </w:r>
          </w:p>
        </w:tc>
      </w:tr>
      <w:tr w:rsidR="003531D4" w:rsidRPr="004F35E2" w14:paraId="420324F9"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F46B23A" w14:textId="77777777" w:rsidR="003531D4" w:rsidRDefault="003531D4" w:rsidP="003A007F">
            <w:pPr>
              <w:keepNext/>
              <w:spacing w:after="0"/>
            </w:pPr>
            <w:r>
              <w:t xml:space="preserve">#PRBs </w:t>
            </w:r>
          </w:p>
        </w:tc>
        <w:tc>
          <w:tcPr>
            <w:tcW w:w="5902" w:type="dxa"/>
          </w:tcPr>
          <w:p w14:paraId="46303236" w14:textId="77777777" w:rsidR="003531D4" w:rsidRPr="004F35E2"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rsidRPr="004F35E2">
              <w:t>6 PRBs with 12 subcarriers per PRB</w:t>
            </w:r>
          </w:p>
        </w:tc>
      </w:tr>
      <w:tr w:rsidR="003531D4" w:rsidRPr="004F35E2" w14:paraId="4DFAF6A3" w14:textId="77777777" w:rsidTr="000B1B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0DAE38C1" w14:textId="77777777" w:rsidR="003531D4" w:rsidRDefault="003531D4" w:rsidP="003A007F">
            <w:pPr>
              <w:keepNext/>
              <w:spacing w:after="0"/>
            </w:pPr>
            <w:r>
              <w:t>Receiver Structure</w:t>
            </w:r>
          </w:p>
        </w:tc>
        <w:tc>
          <w:tcPr>
            <w:tcW w:w="5902" w:type="dxa"/>
          </w:tcPr>
          <w:p w14:paraId="6FC404D9" w14:textId="77777777" w:rsidR="003531D4" w:rsidRPr="004F35E2" w:rsidRDefault="003531D4" w:rsidP="003A007F">
            <w:pPr>
              <w:keepNext/>
              <w:spacing w:after="0"/>
              <w:cnfStyle w:val="000000100000" w:firstRow="0" w:lastRow="0" w:firstColumn="0" w:lastColumn="0" w:oddVBand="0" w:evenVBand="0" w:oddHBand="1" w:evenHBand="0" w:firstRowFirstColumn="0" w:firstRowLastColumn="0" w:lastRowFirstColumn="0" w:lastRowLastColumn="0"/>
            </w:pPr>
            <w:r w:rsidRPr="004F35E2">
              <w:t xml:space="preserve">joint space-frequency symbol level MMSE-SIC </w:t>
            </w:r>
          </w:p>
        </w:tc>
      </w:tr>
      <w:tr w:rsidR="003531D4" w14:paraId="21CA842E" w14:textId="77777777" w:rsidTr="000B1B2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FD4A428" w14:textId="77777777" w:rsidR="003531D4" w:rsidRDefault="003531D4" w:rsidP="003A007F">
            <w:pPr>
              <w:keepNext/>
              <w:spacing w:after="0"/>
            </w:pPr>
            <w:r>
              <w:t xml:space="preserve">WSMA spread Length </w:t>
            </w:r>
            <w:r>
              <w:rPr>
                <w:i/>
              </w:rPr>
              <w:t>N</w:t>
            </w:r>
          </w:p>
        </w:tc>
        <w:tc>
          <w:tcPr>
            <w:tcW w:w="5902" w:type="dxa"/>
          </w:tcPr>
          <w:p w14:paraId="0BAA5D50" w14:textId="77777777" w:rsidR="003531D4" w:rsidRDefault="003531D4" w:rsidP="003A007F">
            <w:pPr>
              <w:keepNext/>
              <w:spacing w:after="0"/>
              <w:cnfStyle w:val="000000000000" w:firstRow="0" w:lastRow="0" w:firstColumn="0" w:lastColumn="0" w:oddVBand="0" w:evenVBand="0" w:oddHBand="0" w:evenHBand="0" w:firstRowFirstColumn="0" w:firstRowLastColumn="0" w:lastRowFirstColumn="0" w:lastRowLastColumn="0"/>
            </w:pPr>
            <w:r>
              <w:t>4</w:t>
            </w:r>
          </w:p>
        </w:tc>
      </w:tr>
    </w:tbl>
    <w:p w14:paraId="07451249" w14:textId="77777777" w:rsidR="003531D4" w:rsidRPr="003531D4" w:rsidRDefault="003531D4" w:rsidP="003531D4">
      <w:pPr>
        <w:rPr>
          <w:lang w:val="en-GB" w:eastAsia="ja-JP"/>
        </w:rPr>
      </w:pPr>
    </w:p>
    <w:p w14:paraId="0034D3CC" w14:textId="77777777" w:rsidR="003A7EF3" w:rsidRPr="00CE0424" w:rsidRDefault="003A7EF3" w:rsidP="00B24C58">
      <w:pPr>
        <w:pStyle w:val="BodyText"/>
        <w:jc w:val="righ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82A14" w14:textId="77777777" w:rsidR="004C5552" w:rsidRDefault="004C5552">
      <w:r>
        <w:separator/>
      </w:r>
    </w:p>
  </w:endnote>
  <w:endnote w:type="continuationSeparator" w:id="0">
    <w:p w14:paraId="392F1B69" w14:textId="77777777" w:rsidR="004C5552" w:rsidRDefault="004C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05CD935" w:rsidR="008324F5" w:rsidRDefault="008324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4DD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4DD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1C9B0" w14:textId="77777777" w:rsidR="004C5552" w:rsidRDefault="004C5552">
      <w:r>
        <w:separator/>
      </w:r>
    </w:p>
  </w:footnote>
  <w:footnote w:type="continuationSeparator" w:id="0">
    <w:p w14:paraId="47ADBA35" w14:textId="77777777" w:rsidR="004C5552" w:rsidRDefault="004C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324F5" w:rsidRDefault="008324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28477C"/>
    <w:multiLevelType w:val="hybridMultilevel"/>
    <w:tmpl w:val="31DA0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1661D"/>
    <w:multiLevelType w:val="hybridMultilevel"/>
    <w:tmpl w:val="7BD63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A71711"/>
    <w:multiLevelType w:val="hybridMultilevel"/>
    <w:tmpl w:val="29AA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AD7864"/>
    <w:multiLevelType w:val="hybridMultilevel"/>
    <w:tmpl w:val="AA6A2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9"/>
  </w:num>
  <w:num w:numId="19">
    <w:abstractNumId w:val="4"/>
  </w:num>
  <w:num w:numId="20">
    <w:abstractNumId w:val="25"/>
  </w:num>
  <w:num w:numId="21">
    <w:abstractNumId w:val="13"/>
  </w:num>
  <w:num w:numId="22">
    <w:abstractNumId w:val="24"/>
  </w:num>
  <w:num w:numId="23">
    <w:abstractNumId w:val="22"/>
  </w:num>
  <w:num w:numId="24">
    <w:abstractNumId w:val="5"/>
  </w:num>
  <w:num w:numId="25">
    <w:abstractNumId w:val="6"/>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07D44"/>
    <w:rsid w:val="00011B28"/>
    <w:rsid w:val="00015D15"/>
    <w:rsid w:val="00021C43"/>
    <w:rsid w:val="0002564D"/>
    <w:rsid w:val="00025ECA"/>
    <w:rsid w:val="000301E7"/>
    <w:rsid w:val="0003248D"/>
    <w:rsid w:val="000325B8"/>
    <w:rsid w:val="00034C15"/>
    <w:rsid w:val="000367AE"/>
    <w:rsid w:val="00036BA1"/>
    <w:rsid w:val="000422E2"/>
    <w:rsid w:val="00042F22"/>
    <w:rsid w:val="000444EF"/>
    <w:rsid w:val="00046EE2"/>
    <w:rsid w:val="00052A07"/>
    <w:rsid w:val="000534E3"/>
    <w:rsid w:val="0005606A"/>
    <w:rsid w:val="00057117"/>
    <w:rsid w:val="000616E7"/>
    <w:rsid w:val="0006487E"/>
    <w:rsid w:val="00065E1A"/>
    <w:rsid w:val="00066FF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4"/>
    <w:rsid w:val="000B1FD8"/>
    <w:rsid w:val="000B2159"/>
    <w:rsid w:val="000B2719"/>
    <w:rsid w:val="000B3A8F"/>
    <w:rsid w:val="000B4AB9"/>
    <w:rsid w:val="000B58C3"/>
    <w:rsid w:val="000B61E9"/>
    <w:rsid w:val="000C165A"/>
    <w:rsid w:val="000C2E19"/>
    <w:rsid w:val="000D0667"/>
    <w:rsid w:val="000D0D07"/>
    <w:rsid w:val="000D4797"/>
    <w:rsid w:val="000E0527"/>
    <w:rsid w:val="000E1E92"/>
    <w:rsid w:val="000E2466"/>
    <w:rsid w:val="000E7CA5"/>
    <w:rsid w:val="000F06D6"/>
    <w:rsid w:val="000F0EB1"/>
    <w:rsid w:val="000F1106"/>
    <w:rsid w:val="000F3197"/>
    <w:rsid w:val="000F3BE9"/>
    <w:rsid w:val="000F3F6C"/>
    <w:rsid w:val="000F6DF3"/>
    <w:rsid w:val="001005FF"/>
    <w:rsid w:val="001062FB"/>
    <w:rsid w:val="001063E6"/>
    <w:rsid w:val="0011036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9EC"/>
    <w:rsid w:val="001659C1"/>
    <w:rsid w:val="00173A8E"/>
    <w:rsid w:val="00174746"/>
    <w:rsid w:val="0017502C"/>
    <w:rsid w:val="0018143F"/>
    <w:rsid w:val="00181FF8"/>
    <w:rsid w:val="00187332"/>
    <w:rsid w:val="00190AC1"/>
    <w:rsid w:val="0019341A"/>
    <w:rsid w:val="00195FC4"/>
    <w:rsid w:val="00197C04"/>
    <w:rsid w:val="00197DF9"/>
    <w:rsid w:val="001A091E"/>
    <w:rsid w:val="001A185D"/>
    <w:rsid w:val="001A1987"/>
    <w:rsid w:val="001A2564"/>
    <w:rsid w:val="001A6173"/>
    <w:rsid w:val="001A6CBA"/>
    <w:rsid w:val="001B0D97"/>
    <w:rsid w:val="001B4E16"/>
    <w:rsid w:val="001B5A5D"/>
    <w:rsid w:val="001C1CE5"/>
    <w:rsid w:val="001C2682"/>
    <w:rsid w:val="001C3D2A"/>
    <w:rsid w:val="001D1491"/>
    <w:rsid w:val="001D51BA"/>
    <w:rsid w:val="001D53E7"/>
    <w:rsid w:val="001D6342"/>
    <w:rsid w:val="001D6D53"/>
    <w:rsid w:val="001E1E3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7D7"/>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BEA"/>
    <w:rsid w:val="00267C83"/>
    <w:rsid w:val="0027144F"/>
    <w:rsid w:val="00271813"/>
    <w:rsid w:val="00271F3A"/>
    <w:rsid w:val="00273278"/>
    <w:rsid w:val="002737F4"/>
    <w:rsid w:val="002805F5"/>
    <w:rsid w:val="00280751"/>
    <w:rsid w:val="00281B37"/>
    <w:rsid w:val="0028280A"/>
    <w:rsid w:val="00286ACD"/>
    <w:rsid w:val="00287838"/>
    <w:rsid w:val="002907B5"/>
    <w:rsid w:val="00292EB7"/>
    <w:rsid w:val="002944FC"/>
    <w:rsid w:val="00296227"/>
    <w:rsid w:val="00296F44"/>
    <w:rsid w:val="0029777D"/>
    <w:rsid w:val="002A055E"/>
    <w:rsid w:val="002A1D4E"/>
    <w:rsid w:val="002A2869"/>
    <w:rsid w:val="002A5C02"/>
    <w:rsid w:val="002B24D6"/>
    <w:rsid w:val="002C41E6"/>
    <w:rsid w:val="002D071A"/>
    <w:rsid w:val="002D34B2"/>
    <w:rsid w:val="002D48B0"/>
    <w:rsid w:val="002D5B37"/>
    <w:rsid w:val="002D7637"/>
    <w:rsid w:val="002D7BCF"/>
    <w:rsid w:val="002E17F2"/>
    <w:rsid w:val="002E7CAE"/>
    <w:rsid w:val="002F2771"/>
    <w:rsid w:val="002F2FDC"/>
    <w:rsid w:val="002F37A9"/>
    <w:rsid w:val="002F735D"/>
    <w:rsid w:val="00301CE6"/>
    <w:rsid w:val="0030256B"/>
    <w:rsid w:val="0030501F"/>
    <w:rsid w:val="00307BA1"/>
    <w:rsid w:val="00311702"/>
    <w:rsid w:val="00311E82"/>
    <w:rsid w:val="00313FD6"/>
    <w:rsid w:val="003143BD"/>
    <w:rsid w:val="00315363"/>
    <w:rsid w:val="003203ED"/>
    <w:rsid w:val="00322C9F"/>
    <w:rsid w:val="00324D23"/>
    <w:rsid w:val="00331751"/>
    <w:rsid w:val="00332F45"/>
    <w:rsid w:val="00334579"/>
    <w:rsid w:val="00335858"/>
    <w:rsid w:val="00336BDA"/>
    <w:rsid w:val="0034207A"/>
    <w:rsid w:val="00342BD7"/>
    <w:rsid w:val="00346DB5"/>
    <w:rsid w:val="003477B1"/>
    <w:rsid w:val="003531D4"/>
    <w:rsid w:val="00357380"/>
    <w:rsid w:val="003602D9"/>
    <w:rsid w:val="003604CE"/>
    <w:rsid w:val="00363904"/>
    <w:rsid w:val="00365BBC"/>
    <w:rsid w:val="00370AAD"/>
    <w:rsid w:val="00370E47"/>
    <w:rsid w:val="003742AC"/>
    <w:rsid w:val="00374490"/>
    <w:rsid w:val="00375D69"/>
    <w:rsid w:val="00377CE1"/>
    <w:rsid w:val="00385BF0"/>
    <w:rsid w:val="003939FF"/>
    <w:rsid w:val="003A2223"/>
    <w:rsid w:val="003A2A0F"/>
    <w:rsid w:val="003A4385"/>
    <w:rsid w:val="003A45A1"/>
    <w:rsid w:val="003A5AA9"/>
    <w:rsid w:val="003A5B0A"/>
    <w:rsid w:val="003A6BAC"/>
    <w:rsid w:val="003A70A4"/>
    <w:rsid w:val="003A7EF3"/>
    <w:rsid w:val="003B159C"/>
    <w:rsid w:val="003B369F"/>
    <w:rsid w:val="003B36A3"/>
    <w:rsid w:val="003B64BB"/>
    <w:rsid w:val="003B7FE5"/>
    <w:rsid w:val="003C11C8"/>
    <w:rsid w:val="003C2702"/>
    <w:rsid w:val="003C6B45"/>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F6C"/>
    <w:rsid w:val="00435C04"/>
    <w:rsid w:val="00437447"/>
    <w:rsid w:val="00441A92"/>
    <w:rsid w:val="004431DC"/>
    <w:rsid w:val="00443CE6"/>
    <w:rsid w:val="00444F56"/>
    <w:rsid w:val="00446488"/>
    <w:rsid w:val="004517AA"/>
    <w:rsid w:val="00452CAC"/>
    <w:rsid w:val="00457565"/>
    <w:rsid w:val="00457B71"/>
    <w:rsid w:val="004669E2"/>
    <w:rsid w:val="00470C31"/>
    <w:rsid w:val="00471DE0"/>
    <w:rsid w:val="004734D0"/>
    <w:rsid w:val="0047556B"/>
    <w:rsid w:val="00475A8F"/>
    <w:rsid w:val="00475EC5"/>
    <w:rsid w:val="00476CF1"/>
    <w:rsid w:val="00477768"/>
    <w:rsid w:val="00492BC5"/>
    <w:rsid w:val="004964F1"/>
    <w:rsid w:val="004A16BC"/>
    <w:rsid w:val="004A2B94"/>
    <w:rsid w:val="004A3881"/>
    <w:rsid w:val="004B6F6A"/>
    <w:rsid w:val="004B7C0C"/>
    <w:rsid w:val="004C2B4F"/>
    <w:rsid w:val="004C2F80"/>
    <w:rsid w:val="004C3898"/>
    <w:rsid w:val="004C5552"/>
    <w:rsid w:val="004D36B1"/>
    <w:rsid w:val="004D7EBD"/>
    <w:rsid w:val="004E2680"/>
    <w:rsid w:val="004E28F9"/>
    <w:rsid w:val="004E462E"/>
    <w:rsid w:val="004E56DC"/>
    <w:rsid w:val="004E76F4"/>
    <w:rsid w:val="004F0B4E"/>
    <w:rsid w:val="004F0B6C"/>
    <w:rsid w:val="004F2078"/>
    <w:rsid w:val="004F35E2"/>
    <w:rsid w:val="004F4DA3"/>
    <w:rsid w:val="005008E5"/>
    <w:rsid w:val="00505E75"/>
    <w:rsid w:val="0050609E"/>
    <w:rsid w:val="00506557"/>
    <w:rsid w:val="0050658C"/>
    <w:rsid w:val="0050677A"/>
    <w:rsid w:val="005108D8"/>
    <w:rsid w:val="005116F9"/>
    <w:rsid w:val="00514D09"/>
    <w:rsid w:val="005153A7"/>
    <w:rsid w:val="005219CF"/>
    <w:rsid w:val="00527534"/>
    <w:rsid w:val="00531D07"/>
    <w:rsid w:val="00534B59"/>
    <w:rsid w:val="00536759"/>
    <w:rsid w:val="00537C62"/>
    <w:rsid w:val="00546970"/>
    <w:rsid w:val="005511A8"/>
    <w:rsid w:val="00554E19"/>
    <w:rsid w:val="0055524A"/>
    <w:rsid w:val="00556644"/>
    <w:rsid w:val="00560431"/>
    <w:rsid w:val="0056121F"/>
    <w:rsid w:val="00564CD3"/>
    <w:rsid w:val="00572505"/>
    <w:rsid w:val="00582809"/>
    <w:rsid w:val="00584B70"/>
    <w:rsid w:val="0058798C"/>
    <w:rsid w:val="005900FA"/>
    <w:rsid w:val="005935A4"/>
    <w:rsid w:val="005948C2"/>
    <w:rsid w:val="00595DCA"/>
    <w:rsid w:val="0059779B"/>
    <w:rsid w:val="005A209A"/>
    <w:rsid w:val="005A662D"/>
    <w:rsid w:val="005B1409"/>
    <w:rsid w:val="005B1810"/>
    <w:rsid w:val="005B35D7"/>
    <w:rsid w:val="005B392A"/>
    <w:rsid w:val="005B3AA3"/>
    <w:rsid w:val="005B6F83"/>
    <w:rsid w:val="005C301C"/>
    <w:rsid w:val="005C74FB"/>
    <w:rsid w:val="005D1602"/>
    <w:rsid w:val="005D2FF0"/>
    <w:rsid w:val="005D33C6"/>
    <w:rsid w:val="005D4E8A"/>
    <w:rsid w:val="005D63B0"/>
    <w:rsid w:val="005E269F"/>
    <w:rsid w:val="005E385F"/>
    <w:rsid w:val="005E43E6"/>
    <w:rsid w:val="005E5B81"/>
    <w:rsid w:val="005F2CB1"/>
    <w:rsid w:val="005F3025"/>
    <w:rsid w:val="005F618C"/>
    <w:rsid w:val="005F70BD"/>
    <w:rsid w:val="0060283C"/>
    <w:rsid w:val="00604F14"/>
    <w:rsid w:val="006117D1"/>
    <w:rsid w:val="00611B83"/>
    <w:rsid w:val="00613257"/>
    <w:rsid w:val="00620A71"/>
    <w:rsid w:val="00620D80"/>
    <w:rsid w:val="006234A6"/>
    <w:rsid w:val="00626636"/>
    <w:rsid w:val="006269B6"/>
    <w:rsid w:val="006279FB"/>
    <w:rsid w:val="00630001"/>
    <w:rsid w:val="006311B3"/>
    <w:rsid w:val="0063284C"/>
    <w:rsid w:val="00636398"/>
    <w:rsid w:val="006368D3"/>
    <w:rsid w:val="006377EC"/>
    <w:rsid w:val="0064151F"/>
    <w:rsid w:val="00641533"/>
    <w:rsid w:val="0064208D"/>
    <w:rsid w:val="00643475"/>
    <w:rsid w:val="0064396A"/>
    <w:rsid w:val="006455E1"/>
    <w:rsid w:val="0064624E"/>
    <w:rsid w:val="00650AB9"/>
    <w:rsid w:val="00651337"/>
    <w:rsid w:val="00655733"/>
    <w:rsid w:val="00655ACD"/>
    <w:rsid w:val="00656A92"/>
    <w:rsid w:val="00656DDE"/>
    <w:rsid w:val="0066011D"/>
    <w:rsid w:val="006607C0"/>
    <w:rsid w:val="006613A6"/>
    <w:rsid w:val="006627A2"/>
    <w:rsid w:val="006634E6"/>
    <w:rsid w:val="00664CAA"/>
    <w:rsid w:val="006655EE"/>
    <w:rsid w:val="00667EE7"/>
    <w:rsid w:val="00670922"/>
    <w:rsid w:val="00670BE1"/>
    <w:rsid w:val="00670F2B"/>
    <w:rsid w:val="0067218F"/>
    <w:rsid w:val="006741F2"/>
    <w:rsid w:val="00674CC3"/>
    <w:rsid w:val="00675C72"/>
    <w:rsid w:val="006771F9"/>
    <w:rsid w:val="006776D7"/>
    <w:rsid w:val="00681003"/>
    <w:rsid w:val="006817C9"/>
    <w:rsid w:val="00683ECE"/>
    <w:rsid w:val="00687BFD"/>
    <w:rsid w:val="00695FC2"/>
    <w:rsid w:val="00696949"/>
    <w:rsid w:val="00697052"/>
    <w:rsid w:val="006A0342"/>
    <w:rsid w:val="006A46FB"/>
    <w:rsid w:val="006A5E28"/>
    <w:rsid w:val="006A697B"/>
    <w:rsid w:val="006A7AFF"/>
    <w:rsid w:val="006B1816"/>
    <w:rsid w:val="006B2099"/>
    <w:rsid w:val="006B50CF"/>
    <w:rsid w:val="006C03B8"/>
    <w:rsid w:val="006C15A4"/>
    <w:rsid w:val="006C2344"/>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237E"/>
    <w:rsid w:val="0070346E"/>
    <w:rsid w:val="00704EDB"/>
    <w:rsid w:val="00706101"/>
    <w:rsid w:val="00707072"/>
    <w:rsid w:val="00707D61"/>
    <w:rsid w:val="00712287"/>
    <w:rsid w:val="00712772"/>
    <w:rsid w:val="00712FA7"/>
    <w:rsid w:val="007148D3"/>
    <w:rsid w:val="00715B9A"/>
    <w:rsid w:val="00721B62"/>
    <w:rsid w:val="007257D0"/>
    <w:rsid w:val="00726EA6"/>
    <w:rsid w:val="00727208"/>
    <w:rsid w:val="00727680"/>
    <w:rsid w:val="007348B1"/>
    <w:rsid w:val="007362A6"/>
    <w:rsid w:val="00736D7D"/>
    <w:rsid w:val="00740E58"/>
    <w:rsid w:val="007445A0"/>
    <w:rsid w:val="0074524B"/>
    <w:rsid w:val="00747D8B"/>
    <w:rsid w:val="00751228"/>
    <w:rsid w:val="0075235D"/>
    <w:rsid w:val="00753896"/>
    <w:rsid w:val="0075511B"/>
    <w:rsid w:val="007571E1"/>
    <w:rsid w:val="007604B2"/>
    <w:rsid w:val="00760F44"/>
    <w:rsid w:val="00765281"/>
    <w:rsid w:val="00766BAD"/>
    <w:rsid w:val="007729A2"/>
    <w:rsid w:val="00773CD1"/>
    <w:rsid w:val="007755F2"/>
    <w:rsid w:val="00776971"/>
    <w:rsid w:val="00780A80"/>
    <w:rsid w:val="0078177E"/>
    <w:rsid w:val="0078304C"/>
    <w:rsid w:val="00783673"/>
    <w:rsid w:val="00785490"/>
    <w:rsid w:val="007925EA"/>
    <w:rsid w:val="00793CD8"/>
    <w:rsid w:val="00795C92"/>
    <w:rsid w:val="00796231"/>
    <w:rsid w:val="0079637E"/>
    <w:rsid w:val="007A1CB3"/>
    <w:rsid w:val="007A306F"/>
    <w:rsid w:val="007A43A6"/>
    <w:rsid w:val="007A58A6"/>
    <w:rsid w:val="007B03E3"/>
    <w:rsid w:val="007B3D2D"/>
    <w:rsid w:val="007B50AE"/>
    <w:rsid w:val="007B51DF"/>
    <w:rsid w:val="007C05DD"/>
    <w:rsid w:val="007C3D18"/>
    <w:rsid w:val="007C60BF"/>
    <w:rsid w:val="007C6A07"/>
    <w:rsid w:val="007C75A1"/>
    <w:rsid w:val="007C77A5"/>
    <w:rsid w:val="007C7DE9"/>
    <w:rsid w:val="007D04E5"/>
    <w:rsid w:val="007D5901"/>
    <w:rsid w:val="007D7526"/>
    <w:rsid w:val="007E4610"/>
    <w:rsid w:val="007E4715"/>
    <w:rsid w:val="007E505B"/>
    <w:rsid w:val="007E7091"/>
    <w:rsid w:val="007F6E16"/>
    <w:rsid w:val="007F784F"/>
    <w:rsid w:val="00803CAE"/>
    <w:rsid w:val="00803FAE"/>
    <w:rsid w:val="008058E0"/>
    <w:rsid w:val="0080605F"/>
    <w:rsid w:val="00807786"/>
    <w:rsid w:val="00811FCB"/>
    <w:rsid w:val="008158D6"/>
    <w:rsid w:val="00817196"/>
    <w:rsid w:val="008235DB"/>
    <w:rsid w:val="00823E52"/>
    <w:rsid w:val="00824AB4"/>
    <w:rsid w:val="00825C42"/>
    <w:rsid w:val="00825D25"/>
    <w:rsid w:val="00827D6F"/>
    <w:rsid w:val="008324F5"/>
    <w:rsid w:val="008376AC"/>
    <w:rsid w:val="00843099"/>
    <w:rsid w:val="008444E8"/>
    <w:rsid w:val="00844E80"/>
    <w:rsid w:val="00846FE7"/>
    <w:rsid w:val="00856911"/>
    <w:rsid w:val="008677FD"/>
    <w:rsid w:val="008706D4"/>
    <w:rsid w:val="00870F8A"/>
    <w:rsid w:val="008719A4"/>
    <w:rsid w:val="00871D23"/>
    <w:rsid w:val="0087420E"/>
    <w:rsid w:val="00874312"/>
    <w:rsid w:val="0087437C"/>
    <w:rsid w:val="00874BE7"/>
    <w:rsid w:val="00875CD7"/>
    <w:rsid w:val="00876B4D"/>
    <w:rsid w:val="00877F18"/>
    <w:rsid w:val="00885122"/>
    <w:rsid w:val="008941E3"/>
    <w:rsid w:val="00894A88"/>
    <w:rsid w:val="00895386"/>
    <w:rsid w:val="008A1EB2"/>
    <w:rsid w:val="008A21FF"/>
    <w:rsid w:val="008A2CE2"/>
    <w:rsid w:val="008A30AC"/>
    <w:rsid w:val="008A44B8"/>
    <w:rsid w:val="008A51A8"/>
    <w:rsid w:val="008A54C7"/>
    <w:rsid w:val="008A5EEB"/>
    <w:rsid w:val="008A75E4"/>
    <w:rsid w:val="008A77D8"/>
    <w:rsid w:val="008B0483"/>
    <w:rsid w:val="008B120C"/>
    <w:rsid w:val="008B51A0"/>
    <w:rsid w:val="008B592A"/>
    <w:rsid w:val="008B5DF3"/>
    <w:rsid w:val="008B6A3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6AC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BC5"/>
    <w:rsid w:val="00953920"/>
    <w:rsid w:val="00953D47"/>
    <w:rsid w:val="00954851"/>
    <w:rsid w:val="0095681E"/>
    <w:rsid w:val="009572D4"/>
    <w:rsid w:val="00961921"/>
    <w:rsid w:val="0096430A"/>
    <w:rsid w:val="0096554B"/>
    <w:rsid w:val="0096584A"/>
    <w:rsid w:val="00971F08"/>
    <w:rsid w:val="0097603D"/>
    <w:rsid w:val="00976949"/>
    <w:rsid w:val="00977112"/>
    <w:rsid w:val="00980477"/>
    <w:rsid w:val="00985253"/>
    <w:rsid w:val="009853B3"/>
    <w:rsid w:val="00990630"/>
    <w:rsid w:val="00990E4F"/>
    <w:rsid w:val="00991761"/>
    <w:rsid w:val="00994DCA"/>
    <w:rsid w:val="009960EC"/>
    <w:rsid w:val="009970DD"/>
    <w:rsid w:val="009A0FBA"/>
    <w:rsid w:val="009A1182"/>
    <w:rsid w:val="009A1601"/>
    <w:rsid w:val="009A2667"/>
    <w:rsid w:val="009A3BB6"/>
    <w:rsid w:val="009A44DE"/>
    <w:rsid w:val="009A462D"/>
    <w:rsid w:val="009A5CBA"/>
    <w:rsid w:val="009A7077"/>
    <w:rsid w:val="009B1F30"/>
    <w:rsid w:val="009B3AC2"/>
    <w:rsid w:val="009B4DF4"/>
    <w:rsid w:val="009B564E"/>
    <w:rsid w:val="009B7E87"/>
    <w:rsid w:val="009C0169"/>
    <w:rsid w:val="009C403E"/>
    <w:rsid w:val="009D35EC"/>
    <w:rsid w:val="009D4FF0"/>
    <w:rsid w:val="009D5479"/>
    <w:rsid w:val="009D703C"/>
    <w:rsid w:val="009D718F"/>
    <w:rsid w:val="009E068F"/>
    <w:rsid w:val="009E14E0"/>
    <w:rsid w:val="009E35DB"/>
    <w:rsid w:val="009E47A3"/>
    <w:rsid w:val="009E5F31"/>
    <w:rsid w:val="009F08F3"/>
    <w:rsid w:val="009F344F"/>
    <w:rsid w:val="00A031D8"/>
    <w:rsid w:val="00A048A8"/>
    <w:rsid w:val="00A04F49"/>
    <w:rsid w:val="00A13E54"/>
    <w:rsid w:val="00A17EAB"/>
    <w:rsid w:val="00A17F63"/>
    <w:rsid w:val="00A204FB"/>
    <w:rsid w:val="00A2193B"/>
    <w:rsid w:val="00A220DA"/>
    <w:rsid w:val="00A23070"/>
    <w:rsid w:val="00A2351A"/>
    <w:rsid w:val="00A23D37"/>
    <w:rsid w:val="00A264A9"/>
    <w:rsid w:val="00A26DCF"/>
    <w:rsid w:val="00A27785"/>
    <w:rsid w:val="00A30187"/>
    <w:rsid w:val="00A3448A"/>
    <w:rsid w:val="00A36297"/>
    <w:rsid w:val="00A41E2B"/>
    <w:rsid w:val="00A42A15"/>
    <w:rsid w:val="00A45B74"/>
    <w:rsid w:val="00A52E1D"/>
    <w:rsid w:val="00A61499"/>
    <w:rsid w:val="00A62A77"/>
    <w:rsid w:val="00A63483"/>
    <w:rsid w:val="00A657D7"/>
    <w:rsid w:val="00A660AC"/>
    <w:rsid w:val="00A67E6C"/>
    <w:rsid w:val="00A71B99"/>
    <w:rsid w:val="00A739D0"/>
    <w:rsid w:val="00A761D4"/>
    <w:rsid w:val="00A77EC4"/>
    <w:rsid w:val="00A84DD3"/>
    <w:rsid w:val="00A92879"/>
    <w:rsid w:val="00A9442A"/>
    <w:rsid w:val="00A95C74"/>
    <w:rsid w:val="00AA016F"/>
    <w:rsid w:val="00AA1ED6"/>
    <w:rsid w:val="00AA51D6"/>
    <w:rsid w:val="00AB0BC8"/>
    <w:rsid w:val="00AB11CA"/>
    <w:rsid w:val="00AB14D9"/>
    <w:rsid w:val="00AB309D"/>
    <w:rsid w:val="00AB3A2A"/>
    <w:rsid w:val="00AB4AB8"/>
    <w:rsid w:val="00AB5802"/>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38B"/>
    <w:rsid w:val="00B24C58"/>
    <w:rsid w:val="00B2763F"/>
    <w:rsid w:val="00B27AAC"/>
    <w:rsid w:val="00B30929"/>
    <w:rsid w:val="00B31C94"/>
    <w:rsid w:val="00B35D10"/>
    <w:rsid w:val="00B372AA"/>
    <w:rsid w:val="00B40445"/>
    <w:rsid w:val="00B409E0"/>
    <w:rsid w:val="00B41888"/>
    <w:rsid w:val="00B45A52"/>
    <w:rsid w:val="00B46175"/>
    <w:rsid w:val="00B548B7"/>
    <w:rsid w:val="00B55459"/>
    <w:rsid w:val="00B664C7"/>
    <w:rsid w:val="00B7149F"/>
    <w:rsid w:val="00B739F6"/>
    <w:rsid w:val="00B74C3D"/>
    <w:rsid w:val="00B81A6C"/>
    <w:rsid w:val="00B85DE5"/>
    <w:rsid w:val="00B90F73"/>
    <w:rsid w:val="00B93B59"/>
    <w:rsid w:val="00B9406A"/>
    <w:rsid w:val="00BA2280"/>
    <w:rsid w:val="00BA2A08"/>
    <w:rsid w:val="00BA3B81"/>
    <w:rsid w:val="00BA56D2"/>
    <w:rsid w:val="00BA76E0"/>
    <w:rsid w:val="00BB2A25"/>
    <w:rsid w:val="00BB51E9"/>
    <w:rsid w:val="00BB64F2"/>
    <w:rsid w:val="00BC0FDC"/>
    <w:rsid w:val="00BC161B"/>
    <w:rsid w:val="00BC3053"/>
    <w:rsid w:val="00BC4D2E"/>
    <w:rsid w:val="00BD473E"/>
    <w:rsid w:val="00BD48AC"/>
    <w:rsid w:val="00BD5F1A"/>
    <w:rsid w:val="00BE1234"/>
    <w:rsid w:val="00BE2FA6"/>
    <w:rsid w:val="00BE333F"/>
    <w:rsid w:val="00BE5D91"/>
    <w:rsid w:val="00BE7406"/>
    <w:rsid w:val="00BE7603"/>
    <w:rsid w:val="00BF3279"/>
    <w:rsid w:val="00BF6FEB"/>
    <w:rsid w:val="00BF74C7"/>
    <w:rsid w:val="00C00557"/>
    <w:rsid w:val="00C015F1"/>
    <w:rsid w:val="00C01F33"/>
    <w:rsid w:val="00C02CC6"/>
    <w:rsid w:val="00C040F7"/>
    <w:rsid w:val="00C04175"/>
    <w:rsid w:val="00C044AB"/>
    <w:rsid w:val="00C05706"/>
    <w:rsid w:val="00C06317"/>
    <w:rsid w:val="00C07377"/>
    <w:rsid w:val="00C10478"/>
    <w:rsid w:val="00C12107"/>
    <w:rsid w:val="00C14D4B"/>
    <w:rsid w:val="00C154BB"/>
    <w:rsid w:val="00C159DA"/>
    <w:rsid w:val="00C279B5"/>
    <w:rsid w:val="00C27C45"/>
    <w:rsid w:val="00C33C82"/>
    <w:rsid w:val="00C3719D"/>
    <w:rsid w:val="00C37CB2"/>
    <w:rsid w:val="00C473A5"/>
    <w:rsid w:val="00C54995"/>
    <w:rsid w:val="00C54D41"/>
    <w:rsid w:val="00C5652B"/>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1A8"/>
    <w:rsid w:val="00CA1ED8"/>
    <w:rsid w:val="00CA7601"/>
    <w:rsid w:val="00CB1F63"/>
    <w:rsid w:val="00CB4D03"/>
    <w:rsid w:val="00CB7170"/>
    <w:rsid w:val="00CC040E"/>
    <w:rsid w:val="00CC111F"/>
    <w:rsid w:val="00CC2011"/>
    <w:rsid w:val="00CC3EA0"/>
    <w:rsid w:val="00CC6AD7"/>
    <w:rsid w:val="00CC7B45"/>
    <w:rsid w:val="00CD1188"/>
    <w:rsid w:val="00CD2ED1"/>
    <w:rsid w:val="00CD337B"/>
    <w:rsid w:val="00CD6D71"/>
    <w:rsid w:val="00CE0424"/>
    <w:rsid w:val="00CE0BF7"/>
    <w:rsid w:val="00CE7561"/>
    <w:rsid w:val="00CF0BAE"/>
    <w:rsid w:val="00CF1354"/>
    <w:rsid w:val="00CF194A"/>
    <w:rsid w:val="00CF3B1F"/>
    <w:rsid w:val="00CF3BF6"/>
    <w:rsid w:val="00CF5AA5"/>
    <w:rsid w:val="00CF625B"/>
    <w:rsid w:val="00CF687E"/>
    <w:rsid w:val="00D0059F"/>
    <w:rsid w:val="00D0349B"/>
    <w:rsid w:val="00D10249"/>
    <w:rsid w:val="00D115C3"/>
    <w:rsid w:val="00D11897"/>
    <w:rsid w:val="00D13135"/>
    <w:rsid w:val="00D13E4E"/>
    <w:rsid w:val="00D171AA"/>
    <w:rsid w:val="00D17D72"/>
    <w:rsid w:val="00D239A7"/>
    <w:rsid w:val="00D23F47"/>
    <w:rsid w:val="00D311EE"/>
    <w:rsid w:val="00D36E71"/>
    <w:rsid w:val="00D37D87"/>
    <w:rsid w:val="00D40B33"/>
    <w:rsid w:val="00D42B6A"/>
    <w:rsid w:val="00D4318F"/>
    <w:rsid w:val="00D438BF"/>
    <w:rsid w:val="00D440F8"/>
    <w:rsid w:val="00D44144"/>
    <w:rsid w:val="00D50348"/>
    <w:rsid w:val="00D546FF"/>
    <w:rsid w:val="00D549B8"/>
    <w:rsid w:val="00D55AD5"/>
    <w:rsid w:val="00D576CA"/>
    <w:rsid w:val="00D61AF5"/>
    <w:rsid w:val="00D652B5"/>
    <w:rsid w:val="00D66155"/>
    <w:rsid w:val="00D708B0"/>
    <w:rsid w:val="00D72D19"/>
    <w:rsid w:val="00D77B1D"/>
    <w:rsid w:val="00D8021F"/>
    <w:rsid w:val="00D80383"/>
    <w:rsid w:val="00D823C6"/>
    <w:rsid w:val="00D8327F"/>
    <w:rsid w:val="00D86CA3"/>
    <w:rsid w:val="00D871CE"/>
    <w:rsid w:val="00D87E57"/>
    <w:rsid w:val="00D90281"/>
    <w:rsid w:val="00D9196D"/>
    <w:rsid w:val="00D92982"/>
    <w:rsid w:val="00D93560"/>
    <w:rsid w:val="00D96E28"/>
    <w:rsid w:val="00DA305E"/>
    <w:rsid w:val="00DA31EA"/>
    <w:rsid w:val="00DA5417"/>
    <w:rsid w:val="00DA56E8"/>
    <w:rsid w:val="00DB0A9F"/>
    <w:rsid w:val="00DB138D"/>
    <w:rsid w:val="00DB377D"/>
    <w:rsid w:val="00DC113A"/>
    <w:rsid w:val="00DC224E"/>
    <w:rsid w:val="00DC2D36"/>
    <w:rsid w:val="00DC53EF"/>
    <w:rsid w:val="00DE5608"/>
    <w:rsid w:val="00DE58D0"/>
    <w:rsid w:val="00DE654F"/>
    <w:rsid w:val="00DF0B6E"/>
    <w:rsid w:val="00DF15E0"/>
    <w:rsid w:val="00DF37A0"/>
    <w:rsid w:val="00E023F7"/>
    <w:rsid w:val="00E10DAB"/>
    <w:rsid w:val="00E110E7"/>
    <w:rsid w:val="00E11B20"/>
    <w:rsid w:val="00E17FA2"/>
    <w:rsid w:val="00E22330"/>
    <w:rsid w:val="00E256F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250"/>
    <w:rsid w:val="00E57565"/>
    <w:rsid w:val="00E62737"/>
    <w:rsid w:val="00E628A6"/>
    <w:rsid w:val="00E63838"/>
    <w:rsid w:val="00E64434"/>
    <w:rsid w:val="00E67C51"/>
    <w:rsid w:val="00E72EFC"/>
    <w:rsid w:val="00E758EC"/>
    <w:rsid w:val="00E8234C"/>
    <w:rsid w:val="00E83AA9"/>
    <w:rsid w:val="00E85928"/>
    <w:rsid w:val="00E87822"/>
    <w:rsid w:val="00E90395"/>
    <w:rsid w:val="00E90E49"/>
    <w:rsid w:val="00E917F9"/>
    <w:rsid w:val="00E9291C"/>
    <w:rsid w:val="00E92B95"/>
    <w:rsid w:val="00E93FFE"/>
    <w:rsid w:val="00E94F8A"/>
    <w:rsid w:val="00EA7A41"/>
    <w:rsid w:val="00EB077B"/>
    <w:rsid w:val="00EB4B83"/>
    <w:rsid w:val="00EB4EA2"/>
    <w:rsid w:val="00EC24D5"/>
    <w:rsid w:val="00EC27C6"/>
    <w:rsid w:val="00EC4207"/>
    <w:rsid w:val="00EC5653"/>
    <w:rsid w:val="00EC71CE"/>
    <w:rsid w:val="00ED1006"/>
    <w:rsid w:val="00EE78AF"/>
    <w:rsid w:val="00EF18FE"/>
    <w:rsid w:val="00EF5787"/>
    <w:rsid w:val="00EF60D0"/>
    <w:rsid w:val="00F0528D"/>
    <w:rsid w:val="00F05D5C"/>
    <w:rsid w:val="00F06C67"/>
    <w:rsid w:val="00F06DFD"/>
    <w:rsid w:val="00F071D1"/>
    <w:rsid w:val="00F07533"/>
    <w:rsid w:val="00F10629"/>
    <w:rsid w:val="00F15FA5"/>
    <w:rsid w:val="00F209B7"/>
    <w:rsid w:val="00F2376F"/>
    <w:rsid w:val="00F243D8"/>
    <w:rsid w:val="00F2715C"/>
    <w:rsid w:val="00F30828"/>
    <w:rsid w:val="00F313D6"/>
    <w:rsid w:val="00F3401E"/>
    <w:rsid w:val="00F40F0C"/>
    <w:rsid w:val="00F43D4A"/>
    <w:rsid w:val="00F4766C"/>
    <w:rsid w:val="00F5060E"/>
    <w:rsid w:val="00F507D1"/>
    <w:rsid w:val="00F50D05"/>
    <w:rsid w:val="00F519CE"/>
    <w:rsid w:val="00F51ADA"/>
    <w:rsid w:val="00F5400E"/>
    <w:rsid w:val="00F60203"/>
    <w:rsid w:val="00F607C5"/>
    <w:rsid w:val="00F60DEA"/>
    <w:rsid w:val="00F61CD4"/>
    <w:rsid w:val="00F6302A"/>
    <w:rsid w:val="00F63950"/>
    <w:rsid w:val="00F64C2B"/>
    <w:rsid w:val="00F651BE"/>
    <w:rsid w:val="00F67F53"/>
    <w:rsid w:val="00F703BE"/>
    <w:rsid w:val="00F71F69"/>
    <w:rsid w:val="00F72B72"/>
    <w:rsid w:val="00F74199"/>
    <w:rsid w:val="00F74BB9"/>
    <w:rsid w:val="00F75582"/>
    <w:rsid w:val="00F76EFA"/>
    <w:rsid w:val="00F778DD"/>
    <w:rsid w:val="00F804BE"/>
    <w:rsid w:val="00F814A3"/>
    <w:rsid w:val="00F817CE"/>
    <w:rsid w:val="00F8276C"/>
    <w:rsid w:val="00F8456C"/>
    <w:rsid w:val="00F859D8"/>
    <w:rsid w:val="00F868F5"/>
    <w:rsid w:val="00F9056A"/>
    <w:rsid w:val="00F90F8D"/>
    <w:rsid w:val="00F92782"/>
    <w:rsid w:val="00F93AA9"/>
    <w:rsid w:val="00F96985"/>
    <w:rsid w:val="00F97838"/>
    <w:rsid w:val="00FA2BB3"/>
    <w:rsid w:val="00FB3183"/>
    <w:rsid w:val="00FB4C80"/>
    <w:rsid w:val="00FB6A6A"/>
    <w:rsid w:val="00FC179F"/>
    <w:rsid w:val="00FC7429"/>
    <w:rsid w:val="00FD07F6"/>
    <w:rsid w:val="00FD18CB"/>
    <w:rsid w:val="00FD1EC8"/>
    <w:rsid w:val="00FD21F8"/>
    <w:rsid w:val="00FD47ED"/>
    <w:rsid w:val="00FD72A4"/>
    <w:rsid w:val="00FD74DB"/>
    <w:rsid w:val="00FD7660"/>
    <w:rsid w:val="00FE0655"/>
    <w:rsid w:val="00FE2365"/>
    <w:rsid w:val="00FE37D7"/>
    <w:rsid w:val="00FE4C7B"/>
    <w:rsid w:val="00FE7336"/>
    <w:rsid w:val="00FE787C"/>
    <w:rsid w:val="00FF27A4"/>
    <w:rsid w:val="00FF45A5"/>
    <w:rsid w:val="00FF540F"/>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215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B21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215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PlainTable1">
    <w:name w:val="Plain Table 1"/>
    <w:basedOn w:val="TableNormal"/>
    <w:uiPriority w:val="41"/>
    <w:rsid w:val="003531D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1FE47-83F2-4CEE-BB71-3E8FAA2E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2079</Words>
  <Characters>11855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2018-11-03T03:40:00Z</dcterms:created>
  <dcterms:modified xsi:type="dcterms:W3CDTF">2018-11-03T03:41:00Z</dcterms:modified>
  <cp:category/>
</cp:coreProperties>
</file>